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686166" w:rsidRDefault="00EC59BF" w:rsidP="00686166">
      <w:pPr>
        <w:tabs>
          <w:tab w:val="left" w:pos="6645"/>
        </w:tabs>
        <w:ind w:left="708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62151A">
        <w:rPr>
          <w:rFonts w:ascii="Century Gothic" w:hAnsi="Century Gothic"/>
          <w:b/>
          <w:sz w:val="24"/>
          <w:szCs w:val="24"/>
        </w:rPr>
        <w:t>F332_w1</w:t>
      </w:r>
    </w:p>
    <w:p w:rsidR="00C80C58" w:rsidRDefault="00C80C58" w:rsidP="00686166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7D3FFA" w:rsidRPr="00CC599D" w:rsidRDefault="00797BE7" w:rsidP="00CC599D">
      <w:pPr>
        <w:pStyle w:val="Nagwek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</w:t>
      </w:r>
      <w:r w:rsidR="007D3FFA" w:rsidRPr="007D3FFA">
        <w:rPr>
          <w:rFonts w:ascii="Century Gothic" w:hAnsi="Century Gothic"/>
          <w:sz w:val="24"/>
          <w:szCs w:val="24"/>
        </w:rPr>
        <w:t>INFORMACJA DLA PACJENTA O</w:t>
      </w:r>
      <w:r w:rsidR="00CC599D">
        <w:rPr>
          <w:rFonts w:ascii="Century Gothic" w:hAnsi="Century Gothic"/>
          <w:sz w:val="24"/>
          <w:szCs w:val="24"/>
        </w:rPr>
        <w:t xml:space="preserve">RAZ FORMULARZ ŚWIADOMEJ ZGODY na </w:t>
      </w:r>
      <w:r w:rsidR="007D3FFA" w:rsidRPr="00CC599D">
        <w:rPr>
          <w:rFonts w:ascii="Century Gothic" w:hAnsi="Century Gothic"/>
          <w:sz w:val="24"/>
          <w:szCs w:val="24"/>
        </w:rPr>
        <w:t>przeprowadzenie operacji</w:t>
      </w:r>
      <w:r w:rsidR="00686166" w:rsidRPr="00CC599D">
        <w:rPr>
          <w:rFonts w:ascii="Century Gothic" w:hAnsi="Century Gothic"/>
          <w:sz w:val="24"/>
          <w:szCs w:val="24"/>
        </w:rPr>
        <w:t xml:space="preserve"> </w:t>
      </w:r>
      <w:r w:rsidR="007D3FFA" w:rsidRPr="00CC599D">
        <w:rPr>
          <w:rFonts w:ascii="Century Gothic" w:hAnsi="Century Gothic"/>
          <w:sz w:val="24"/>
          <w:szCs w:val="24"/>
        </w:rPr>
        <w:t>usunięcia guza kąta most</w:t>
      </w:r>
      <w:r w:rsidR="007D3FFA" w:rsidRPr="00CC599D">
        <w:rPr>
          <w:rFonts w:ascii="Century Gothic" w:hAnsi="Century Gothic"/>
          <w:szCs w:val="24"/>
        </w:rPr>
        <w:t xml:space="preserve">owo-móżdżkowego z zastosowaniem </w:t>
      </w:r>
      <w:proofErr w:type="spellStart"/>
      <w:r w:rsidR="007D3FFA" w:rsidRPr="00CC599D">
        <w:rPr>
          <w:rFonts w:ascii="Century Gothic" w:hAnsi="Century Gothic"/>
          <w:sz w:val="24"/>
          <w:szCs w:val="24"/>
        </w:rPr>
        <w:t>neuromonitoringu</w:t>
      </w:r>
      <w:proofErr w:type="spellEnd"/>
      <w:r w:rsidR="007D3FFA" w:rsidRPr="00CC599D">
        <w:rPr>
          <w:rFonts w:ascii="Century Gothic" w:hAnsi="Century Gothic"/>
          <w:sz w:val="24"/>
          <w:szCs w:val="24"/>
        </w:rPr>
        <w:t xml:space="preserve"> śródoperacyjnego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102DCD" w:rsidRDefault="00102DCD" w:rsidP="00102DCD"/>
    <w:p w:rsidR="00102DCD" w:rsidRPr="00797BE7" w:rsidRDefault="00102DCD" w:rsidP="00211C8B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INFORMACJA O STANIE ZDROWIA / ROZPOZNANIU:</w:t>
      </w:r>
    </w:p>
    <w:p w:rsidR="00102DCD" w:rsidRPr="00797BE7" w:rsidRDefault="00102DCD" w:rsidP="00CC599D">
      <w:pPr>
        <w:pStyle w:val="Tekstpodstawowy"/>
        <w:tabs>
          <w:tab w:val="num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Na podstawie obrazu klinicznego oraz wykonanych badań ob</w:t>
      </w:r>
      <w:r w:rsidR="00211C8B">
        <w:rPr>
          <w:rFonts w:ascii="Century Gothic" w:hAnsi="Century Gothic"/>
          <w:szCs w:val="24"/>
        </w:rPr>
        <w:t xml:space="preserve">razowych rozpoznano u Pani/Pana chorobę </w:t>
      </w:r>
      <w:r w:rsidRPr="00797BE7">
        <w:rPr>
          <w:rFonts w:ascii="Century Gothic" w:hAnsi="Century Gothic"/>
          <w:szCs w:val="24"/>
        </w:rPr>
        <w:t xml:space="preserve">- </w:t>
      </w:r>
      <w:r w:rsidRPr="00CC599D">
        <w:rPr>
          <w:rFonts w:ascii="Century Gothic" w:hAnsi="Century Gothic"/>
          <w:b/>
          <w:szCs w:val="24"/>
        </w:rPr>
        <w:t>guz kąta mostowo – móżdżkowego</w:t>
      </w:r>
      <w:r w:rsidRPr="00797BE7">
        <w:rPr>
          <w:rFonts w:ascii="Century Gothic" w:hAnsi="Century Gothic"/>
          <w:szCs w:val="24"/>
        </w:rPr>
        <w:t xml:space="preserve"> po stronie ....................................................</w:t>
      </w:r>
    </w:p>
    <w:p w:rsidR="00102DCD" w:rsidRPr="00797BE7" w:rsidRDefault="00102DCD" w:rsidP="00211C8B">
      <w:pPr>
        <w:pStyle w:val="Tekstpodstawowy"/>
        <w:tabs>
          <w:tab w:val="num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W chorobie tej na skutek obecności guza dochodzi do upośledzenia funkcji, a w późniejszym okresie do uszkodzenia mózgu i/lub nerwów czaszkowych. Do najczęściej występujących objawów choroby należą m.in.:</w:t>
      </w:r>
    </w:p>
    <w:p w:rsidR="00102DCD" w:rsidRPr="00797BE7" w:rsidRDefault="00102DCD" w:rsidP="00CD2F93">
      <w:pPr>
        <w:pStyle w:val="Tekstpodstawowy"/>
        <w:widowControl w:val="0"/>
        <w:numPr>
          <w:ilvl w:val="0"/>
          <w:numId w:val="13"/>
        </w:numPr>
        <w:tabs>
          <w:tab w:val="clear" w:pos="707"/>
          <w:tab w:val="num" w:pos="-709"/>
          <w:tab w:val="left" w:pos="-426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ostre lub przewlekłe bóle głowy</w:t>
      </w:r>
    </w:p>
    <w:p w:rsidR="00102DCD" w:rsidRPr="00797BE7" w:rsidRDefault="00102DCD" w:rsidP="00CD2F93">
      <w:pPr>
        <w:pStyle w:val="Tekstpodstawowy"/>
        <w:widowControl w:val="0"/>
        <w:numPr>
          <w:ilvl w:val="0"/>
          <w:numId w:val="13"/>
        </w:numPr>
        <w:tabs>
          <w:tab w:val="clear" w:pos="707"/>
          <w:tab w:val="num" w:pos="-709"/>
          <w:tab w:val="left" w:pos="-426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narastające wodogłowie wewnętrzne</w:t>
      </w:r>
    </w:p>
    <w:p w:rsidR="00102DCD" w:rsidRPr="00797BE7" w:rsidRDefault="00102DCD" w:rsidP="00CD2F93">
      <w:pPr>
        <w:pStyle w:val="Tekstpodstawowy"/>
        <w:widowControl w:val="0"/>
        <w:numPr>
          <w:ilvl w:val="0"/>
          <w:numId w:val="13"/>
        </w:numPr>
        <w:tabs>
          <w:tab w:val="clear" w:pos="707"/>
          <w:tab w:val="num" w:pos="-709"/>
          <w:tab w:val="left" w:pos="-426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niedowłady w zakresie kończyn i/lub nerwów czaszkowych</w:t>
      </w:r>
    </w:p>
    <w:p w:rsidR="00102DCD" w:rsidRPr="00797BE7" w:rsidRDefault="00102DCD" w:rsidP="00CD2F93">
      <w:pPr>
        <w:pStyle w:val="Tekstpodstawowy"/>
        <w:widowControl w:val="0"/>
        <w:numPr>
          <w:ilvl w:val="0"/>
          <w:numId w:val="13"/>
        </w:numPr>
        <w:tabs>
          <w:tab w:val="clear" w:pos="707"/>
          <w:tab w:val="num" w:pos="-709"/>
          <w:tab w:val="left" w:pos="-426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zaburzenia czucia, słuchu, równowagi itp.</w:t>
      </w:r>
    </w:p>
    <w:p w:rsidR="00102DCD" w:rsidRDefault="00102DCD" w:rsidP="00CD2F93">
      <w:pPr>
        <w:pStyle w:val="Tekstpodstawowy"/>
        <w:widowControl w:val="0"/>
        <w:numPr>
          <w:ilvl w:val="0"/>
          <w:numId w:val="13"/>
        </w:numPr>
        <w:tabs>
          <w:tab w:val="clear" w:pos="707"/>
          <w:tab w:val="num" w:pos="-709"/>
          <w:tab w:val="left" w:pos="-426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zaburzenia stanu świadomości do śpiączki mózgowej włącznie</w:t>
      </w:r>
    </w:p>
    <w:p w:rsidR="00211C8B" w:rsidRPr="00797BE7" w:rsidRDefault="00211C8B" w:rsidP="00211C8B">
      <w:pPr>
        <w:pStyle w:val="Tekstpodstawowy"/>
        <w:widowControl w:val="0"/>
        <w:tabs>
          <w:tab w:val="left" w:pos="707"/>
        </w:tabs>
        <w:ind w:left="-709"/>
        <w:jc w:val="both"/>
        <w:textAlignment w:val="baseline"/>
        <w:rPr>
          <w:rFonts w:ascii="Century Gothic" w:hAnsi="Century Gothic"/>
          <w:szCs w:val="24"/>
        </w:rPr>
      </w:pPr>
    </w:p>
    <w:p w:rsidR="00102DCD" w:rsidRPr="00797BE7" w:rsidRDefault="00102DCD" w:rsidP="00211C8B">
      <w:pPr>
        <w:pStyle w:val="Tekstpodstawowy"/>
        <w:tabs>
          <w:tab w:val="num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Odstąpienie od leczenia operacyjnego rozpoznanej u Pani/Pana choroby może spowodować wystąpienie bądź też nasilenie się różnych objawów doprowadzających w efekcie do poważnego i trwałego uszczerbku na zdrowiu lub śmierci.</w:t>
      </w:r>
    </w:p>
    <w:p w:rsidR="00102DCD" w:rsidRPr="00797BE7" w:rsidRDefault="00102DCD" w:rsidP="00211C8B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PROPONOWANE ORAZ MOŻLIWE METODY DIAGNOSTYCZNE/LECZNICZE:</w:t>
      </w:r>
    </w:p>
    <w:p w:rsidR="00102DCD" w:rsidRPr="00797BE7" w:rsidRDefault="00102DCD" w:rsidP="00211C8B">
      <w:pPr>
        <w:pStyle w:val="Tekstpodstawowy"/>
        <w:tabs>
          <w:tab w:val="num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b/>
          <w:szCs w:val="24"/>
        </w:rPr>
        <w:t xml:space="preserve">Z w/w powodów został/a Pani/Pan zakwalifikowany do operacji:  usunięcie guza kąta mostowo móżdżkowego po stronie ………………….. z zastosowaniem </w:t>
      </w:r>
      <w:proofErr w:type="spellStart"/>
      <w:r w:rsidRPr="00797BE7">
        <w:rPr>
          <w:rFonts w:ascii="Century Gothic" w:hAnsi="Century Gothic"/>
          <w:b/>
          <w:szCs w:val="24"/>
        </w:rPr>
        <w:t>neuromonitoringu</w:t>
      </w:r>
      <w:proofErr w:type="spellEnd"/>
      <w:r w:rsidRPr="00797BE7">
        <w:rPr>
          <w:rFonts w:ascii="Century Gothic" w:hAnsi="Century Gothic"/>
          <w:b/>
          <w:szCs w:val="24"/>
        </w:rPr>
        <w:t xml:space="preserve"> śródoperacyjnego.</w:t>
      </w:r>
    </w:p>
    <w:p w:rsidR="00102DCD" w:rsidRPr="00797BE7" w:rsidRDefault="00102DCD" w:rsidP="00211C8B">
      <w:pPr>
        <w:spacing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lastRenderedPageBreak/>
        <w:t xml:space="preserve">Zabieg wykonywany jest z zastosowaniem </w:t>
      </w:r>
      <w:proofErr w:type="spellStart"/>
      <w:r w:rsidRPr="00797BE7">
        <w:rPr>
          <w:rFonts w:ascii="Century Gothic" w:hAnsi="Century Gothic" w:cs="Times New Roman"/>
          <w:sz w:val="24"/>
          <w:szCs w:val="24"/>
        </w:rPr>
        <w:t>neuromonitoringu</w:t>
      </w:r>
      <w:proofErr w:type="spellEnd"/>
      <w:r w:rsidRPr="00797BE7">
        <w:rPr>
          <w:rFonts w:ascii="Century Gothic" w:hAnsi="Century Gothic" w:cs="Times New Roman"/>
          <w:sz w:val="24"/>
          <w:szCs w:val="24"/>
        </w:rPr>
        <w:t xml:space="preserve"> celem  zmniejszenia ryzyka uszkodzenia nerwów czaszkowych.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Zabieg poprzedzony zostanie ogoleniem włosów na głowie. O zakresie golenia włosów decyduje lekarz. Po ułożeniu pacjenta osoba monitorując</w:t>
      </w:r>
      <w:r w:rsidR="000A3722">
        <w:rPr>
          <w:rFonts w:ascii="Century Gothic" w:hAnsi="Century Gothic"/>
          <w:szCs w:val="24"/>
        </w:rPr>
        <w:t xml:space="preserve">a wykonuję wkłucia elektrod </w:t>
      </w:r>
      <w:proofErr w:type="spellStart"/>
      <w:r w:rsidR="000A3722">
        <w:rPr>
          <w:rFonts w:ascii="Century Gothic" w:hAnsi="Century Gothic"/>
          <w:szCs w:val="24"/>
        </w:rPr>
        <w:t>mon</w:t>
      </w:r>
      <w:r w:rsidRPr="00797BE7">
        <w:rPr>
          <w:rFonts w:ascii="Century Gothic" w:hAnsi="Century Gothic"/>
          <w:szCs w:val="24"/>
        </w:rPr>
        <w:t>trujących</w:t>
      </w:r>
      <w:proofErr w:type="spellEnd"/>
      <w:r w:rsidRPr="00797BE7">
        <w:rPr>
          <w:rFonts w:ascii="Century Gothic" w:hAnsi="Century Gothic"/>
          <w:szCs w:val="24"/>
        </w:rPr>
        <w:t xml:space="preserve">. Operacja polega na nacięciu powłok czaszki nad miejscem objętym chorobą. W następnej kolejności lekarz odpreparuje mięśnie karku od kości w okolicy podpotylicznej oraz wykona </w:t>
      </w:r>
      <w:proofErr w:type="spellStart"/>
      <w:r w:rsidRPr="00797BE7">
        <w:rPr>
          <w:rFonts w:ascii="Century Gothic" w:hAnsi="Century Gothic"/>
          <w:szCs w:val="24"/>
        </w:rPr>
        <w:t>kraniektomię</w:t>
      </w:r>
      <w:proofErr w:type="spellEnd"/>
      <w:r w:rsidRPr="00797BE7">
        <w:rPr>
          <w:rFonts w:ascii="Century Gothic" w:hAnsi="Century Gothic"/>
          <w:szCs w:val="24"/>
        </w:rPr>
        <w:t xml:space="preserve">. </w:t>
      </w:r>
      <w:proofErr w:type="spellStart"/>
      <w:r w:rsidRPr="00797BE7">
        <w:rPr>
          <w:rFonts w:ascii="Century Gothic" w:hAnsi="Century Gothic"/>
          <w:szCs w:val="24"/>
        </w:rPr>
        <w:t>Kraniektomia</w:t>
      </w:r>
      <w:proofErr w:type="spellEnd"/>
      <w:r w:rsidRPr="00797BE7">
        <w:rPr>
          <w:rFonts w:ascii="Century Gothic" w:hAnsi="Century Gothic"/>
          <w:szCs w:val="24"/>
        </w:rPr>
        <w:t xml:space="preserve"> podpotyliczna polega na usunięciu fragmentu kości, co umożliwia dotarcie do guza. Rozmiar wykonanej </w:t>
      </w:r>
      <w:proofErr w:type="spellStart"/>
      <w:r w:rsidRPr="00797BE7">
        <w:rPr>
          <w:rFonts w:ascii="Century Gothic" w:hAnsi="Century Gothic"/>
          <w:szCs w:val="24"/>
        </w:rPr>
        <w:t>kraniektomii</w:t>
      </w:r>
      <w:proofErr w:type="spellEnd"/>
      <w:r w:rsidRPr="00797BE7">
        <w:rPr>
          <w:rFonts w:ascii="Century Gothic" w:hAnsi="Century Gothic"/>
          <w:szCs w:val="24"/>
        </w:rPr>
        <w:t xml:space="preserve"> dostosowany jest do wielkości guza. Usunięcie guza wymaga otwarcia opony twardej. Po otwarciu opony twardej następuje etap resekcji guza. Z uwagi na bardzo skomplikowaną strukturę anatomiczną i czynnościową mózgu resekcja guza nie zawsze może być całkowita. W trakcie zabiegu neurochirurg kieruje się dobrem chorego,</w:t>
      </w:r>
      <w:r w:rsidR="00211C8B">
        <w:rPr>
          <w:rFonts w:ascii="Century Gothic" w:hAnsi="Century Gothic"/>
          <w:szCs w:val="24"/>
        </w:rPr>
        <w:t xml:space="preserve"> </w:t>
      </w:r>
      <w:r w:rsidRPr="00797BE7">
        <w:rPr>
          <w:rFonts w:ascii="Century Gothic" w:hAnsi="Century Gothic"/>
          <w:szCs w:val="24"/>
        </w:rPr>
        <w:t>a głównym celem operacji jest zachowanie, w miarę możliwości, jak najlepszego stanu neurologicznego pacjenta. Chociaż przebieg zabiegu jest szczegółowo planowany przed operacją, to o ostatecznym przebiegu procedury decyduje śródoperacyjnie lekarz. Niektóre zabiegi operacyjne wymagają zastosowania zewnętrznego drenażu układu komorowego. Operację przeprowadza się w znieczuleniu ogólnym. O szczegółach i zagrożeniach związanych ze znieczuleniem poinformuje Panią/Pana lekarz anestezjolog. Po zabiegu operacyjnym wróci Pani/Pan na salę chorych. W przypadku dolegliwości bólowych zlecone będzie miał/a Pan/Pani leki przeciwbólowe. Jeżeli mimo podawanych leków odczuwać będzie Pan/Pani dolegliwości bólowe należy zgłosić to lekarzowi, a zmieni on dawki leków lub dołączy leki o silniejszym działaniu.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 xml:space="preserve">O WSZYSTKICH WIADOMYCH PAŃSTWU UCZULENIACH NA LEKI LUB ŚRODKI MEDYCZNE NALEŻY KONIECZNIE POINFORMOWAĆ PERSONEL MEDYCZNY. 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Lekarz poinformuje Panią/Pana  o możliwości opuszczenia łóżka. W pewnych przypadkach, jeżeli będzie taka konieczność, może być podjęta decyzja o przekazaniu chorego bezpośrednio z sali operacyjnej na Oddz. Intensywnej Terapii bez wcześniejszego wybudzania. Procedura leczenia chirurgicznego związana jest zawsze z pewnym ryzykiem powikłań. Nie można zagwarantować pełnego powodzenia dla każdego bez  wyjątku. Dlatego jest bardzo ważne, aby Państwo przeczytali i zaznajomili się ze związanym z planowaną operacją ryzykiem i możliwymi pooperacyjnymi powikłaniami.</w:t>
      </w:r>
    </w:p>
    <w:p w:rsidR="00102DCD" w:rsidRPr="00797BE7" w:rsidRDefault="00102DCD" w:rsidP="00211C8B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MOŻLIWOŚĆ WYSTĄPIENIA POWIKŁAŃ:</w:t>
      </w:r>
    </w:p>
    <w:p w:rsidR="00102DCD" w:rsidRPr="00211C8B" w:rsidRDefault="00102DCD" w:rsidP="00211C8B">
      <w:pPr>
        <w:pStyle w:val="Tekstpodstawowy"/>
        <w:tabs>
          <w:tab w:val="num" w:pos="-709"/>
        </w:tabs>
        <w:ind w:left="-709"/>
        <w:jc w:val="both"/>
        <w:rPr>
          <w:rFonts w:ascii="Century Gothic" w:hAnsi="Century Gothic"/>
          <w:b/>
          <w:szCs w:val="24"/>
        </w:rPr>
      </w:pPr>
      <w:r w:rsidRPr="00797BE7">
        <w:rPr>
          <w:rFonts w:ascii="Century Gothic" w:hAnsi="Century Gothic"/>
          <w:b/>
          <w:szCs w:val="24"/>
        </w:rPr>
        <w:t>Do powikłań, które mogą pojawić się w trakcie operacji lub w okresie pooperacyjnym należą m.in.: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 xml:space="preserve">1. Przejściowe lub trwałe zaburzenia neurologiczne: ruchowe (osłabienie siły mięśniowej kończyn) i/lub czuciowe (zaburzenia czucia głębokiego, powierzchniowego). W zależności od lokalizacji guza wystąpić mogą także zaburzenia funkcji nerwów czaszkowych, czy też zaburzenia stanu świadomości. Pomimo zastosowania </w:t>
      </w:r>
      <w:proofErr w:type="spellStart"/>
      <w:r w:rsidRPr="00797BE7">
        <w:rPr>
          <w:rFonts w:ascii="Century Gothic" w:hAnsi="Century Gothic"/>
          <w:szCs w:val="24"/>
        </w:rPr>
        <w:t>neuromonitoringu</w:t>
      </w:r>
      <w:proofErr w:type="spellEnd"/>
      <w:r w:rsidRPr="00797BE7">
        <w:rPr>
          <w:rFonts w:ascii="Century Gothic" w:hAnsi="Century Gothic"/>
          <w:szCs w:val="24"/>
        </w:rPr>
        <w:t xml:space="preserve"> istnieje ryzyko uszkodzenia nerwu VII co </w:t>
      </w:r>
      <w:r w:rsidRPr="00797BE7">
        <w:rPr>
          <w:rFonts w:ascii="Century Gothic" w:hAnsi="Century Gothic"/>
          <w:szCs w:val="24"/>
        </w:rPr>
        <w:lastRenderedPageBreak/>
        <w:t>może wymagać w przyszłości wykonania zabiegu rekonstrukcji lub wszycia w powiekę implantu powodującego trwałe zamknięcie  powieki. 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2. Krwiak nadtwardówkowy, podtwardówkowy i/lub krwiak w loży pooperacyjnej. Mimo, iż w trakcie operacji neurochirurg szczególną uwagę przykłada do uzyskania pełnej hemostazy w polu operacyjnym, zawsze istnieje ryzyko uaktywnienia się krwawienia w miejscu operacji. Zwiększone ryzyko krwiaka w loży pooperacyjnej występuje u chorych z zaburzeniami krzepnięcia, nadciśnieniem tętniczym, chorobami naczyń krwionośnych. Jeżeli obecność krwiaka stanowić będzie zagrożenie dla zdrowia i/lub życia pacjenta lekarz podejmie decyzję o ponownej operacji. 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3. Obrzęk mózgu, który może być ograniczony do miejsca operacji lub też przyjąć postać uogólnioną. Jeżeli obecność obrzęku mózgu stanowić będzie zagrożenie dla zdrowia i życia pacjenta lekarz podejmie decyzję o ponownej operacji. W przypadku pojawienia się wodogłowia z powodu ucisku dróg przepływu płynu mózgowo-rdzeniowego konieczne będzie założenie drenażu zewnętrznego lub zastawki komorowo-otrzewnowej.  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4. Okołooperacyjne powikłania naczyniowe (np.: krwotok z dużych naczyń mózgowych lub udar niedokrwienny) mogące spowodować wstąpienie bądź nasilenie się deficytów neurologicznych. 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5. Pooperacyjne, przewlekłe bóle głowy. Uczucie zdrętwienia skóry nad miejscem operacji. 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6. Infekcje:</w:t>
      </w:r>
    </w:p>
    <w:p w:rsidR="00102DCD" w:rsidRPr="00797BE7" w:rsidRDefault="00102DCD" w:rsidP="000A3722">
      <w:pPr>
        <w:pStyle w:val="Tekstpodstawowy"/>
        <w:widowControl w:val="0"/>
        <w:numPr>
          <w:ilvl w:val="0"/>
          <w:numId w:val="14"/>
        </w:numPr>
        <w:tabs>
          <w:tab w:val="clear" w:pos="707"/>
          <w:tab w:val="left" w:pos="-709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powierzchowne infekcje, powodujące przedłużone gojenie się rany, mogące wymagać stosowania</w:t>
      </w:r>
    </w:p>
    <w:p w:rsidR="000A3722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miejscowego lub ogólnego antybiotyków. W niektórych przypadkach także rewizji rany. Zwiększone ryzyko infekcji występuje u osób starszych, otyłych, chorujących na cukrzycę lub chorobę nowotworową, przyjmujących przewlekle leki sterydowe, u pacjentów ponownie operowanych lub po radioterapii,</w:t>
      </w:r>
      <w:r w:rsidR="00211C8B">
        <w:rPr>
          <w:rFonts w:ascii="Century Gothic" w:hAnsi="Century Gothic"/>
          <w:szCs w:val="24"/>
        </w:rPr>
        <w:t xml:space="preserve"> 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w przypadku długotrwałych operacji:</w:t>
      </w:r>
    </w:p>
    <w:p w:rsidR="00102DCD" w:rsidRPr="00797BE7" w:rsidRDefault="00102DCD" w:rsidP="00211C8B">
      <w:pPr>
        <w:pStyle w:val="Tekstpodstawowy"/>
        <w:widowControl w:val="0"/>
        <w:numPr>
          <w:ilvl w:val="0"/>
          <w:numId w:val="15"/>
        </w:numPr>
        <w:tabs>
          <w:tab w:val="clear" w:pos="707"/>
          <w:tab w:val="left" w:pos="-567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infekcje głębokie- występują rzadziej, a obejmują m.in. ropień nadtwardówkowy, ropień</w:t>
      </w:r>
    </w:p>
    <w:p w:rsidR="00102DCD" w:rsidRPr="00797BE7" w:rsidRDefault="00102DCD" w:rsidP="00211C8B">
      <w:pPr>
        <w:pStyle w:val="Tekstpodstawowy"/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śródmózgowy, zapalenie opon mózgowo-rdzeniowych i/lub mózgu. Zwięks</w:t>
      </w:r>
      <w:r w:rsidR="00686166">
        <w:rPr>
          <w:rFonts w:ascii="Century Gothic" w:hAnsi="Century Gothic"/>
          <w:szCs w:val="24"/>
        </w:rPr>
        <w:t xml:space="preserve">zone </w:t>
      </w:r>
      <w:r w:rsidR="00211C8B">
        <w:rPr>
          <w:rFonts w:ascii="Century Gothic" w:hAnsi="Century Gothic"/>
          <w:szCs w:val="24"/>
        </w:rPr>
        <w:t xml:space="preserve">ryzyko infekcji występuje  </w:t>
      </w:r>
      <w:r w:rsidRPr="00797BE7">
        <w:rPr>
          <w:rFonts w:ascii="Century Gothic" w:hAnsi="Century Gothic"/>
          <w:szCs w:val="24"/>
        </w:rPr>
        <w:t>u osób starszych, przyjmujących przewlekle leki sterydowe, u chorych z zastosowanym drenażem zewnętrznym układu komorowego, w przypadku długotrwałych operacji.</w:t>
      </w:r>
    </w:p>
    <w:p w:rsidR="00102DCD" w:rsidRPr="00797BE7" w:rsidRDefault="00102DCD" w:rsidP="00211C8B">
      <w:pPr>
        <w:pStyle w:val="Tekstpodstawowy"/>
        <w:widowControl w:val="0"/>
        <w:numPr>
          <w:ilvl w:val="0"/>
          <w:numId w:val="16"/>
        </w:numPr>
        <w:tabs>
          <w:tab w:val="clear" w:pos="707"/>
          <w:tab w:val="left" w:pos="-709"/>
        </w:tabs>
        <w:ind w:left="-709" w:firstLine="0"/>
        <w:jc w:val="both"/>
        <w:textAlignment w:val="baseline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infekcje uogólnione- np. zapalenie płuc, infekcje dróg moczowych lub uogólnione zakażenie krwi.</w:t>
      </w:r>
    </w:p>
    <w:p w:rsidR="00102DCD" w:rsidRPr="00797BE7" w:rsidRDefault="00102DCD" w:rsidP="00211C8B">
      <w:pPr>
        <w:pStyle w:val="Tekstpodstawowy"/>
        <w:tabs>
          <w:tab w:val="left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lastRenderedPageBreak/>
        <w:t>Zwiększone ryzyko infekcji występuje u osób starszych, otyłych, chorujących na cukrzycę, uogólnioną chorobę nowotworową, przyjmujących przewlekle leki sterydowe, długotrwale przebywających w pozycji leżącej, z założonym cewnikiem w drogach moczowych czy też z wkłuciem centralnym. </w:t>
      </w:r>
    </w:p>
    <w:p w:rsidR="00102DCD" w:rsidRPr="00797BE7" w:rsidRDefault="00102DCD" w:rsidP="00211C8B">
      <w:pPr>
        <w:pStyle w:val="Tekstpodstawowy"/>
        <w:tabs>
          <w:tab w:val="left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 xml:space="preserve">7. Wyciek płynu mózgowo-rdzeniowego. </w:t>
      </w:r>
      <w:proofErr w:type="spellStart"/>
      <w:r w:rsidRPr="00797BE7">
        <w:rPr>
          <w:rFonts w:ascii="Century Gothic" w:hAnsi="Century Gothic"/>
          <w:szCs w:val="24"/>
        </w:rPr>
        <w:t>Płynotok</w:t>
      </w:r>
      <w:proofErr w:type="spellEnd"/>
      <w:r w:rsidRPr="00797BE7">
        <w:rPr>
          <w:rFonts w:ascii="Century Gothic" w:hAnsi="Century Gothic"/>
          <w:szCs w:val="24"/>
        </w:rPr>
        <w:t xml:space="preserve"> ma wpływ na przebieg gojenia się rany oraz zwiększa ryzyko infekcji. </w:t>
      </w:r>
      <w:proofErr w:type="spellStart"/>
      <w:r w:rsidRPr="00797BE7">
        <w:rPr>
          <w:rFonts w:ascii="Century Gothic" w:hAnsi="Century Gothic"/>
          <w:szCs w:val="24"/>
        </w:rPr>
        <w:t>Płynotok</w:t>
      </w:r>
      <w:proofErr w:type="spellEnd"/>
      <w:r w:rsidRPr="00797BE7">
        <w:rPr>
          <w:rFonts w:ascii="Century Gothic" w:hAnsi="Century Gothic"/>
          <w:szCs w:val="24"/>
        </w:rPr>
        <w:t xml:space="preserve"> może wymagać zastosowania zewnętrznego drenażu lędźwiowego lub ponownej operacji. Ryzyko wystąpienia </w:t>
      </w:r>
      <w:proofErr w:type="spellStart"/>
      <w:r w:rsidRPr="00797BE7">
        <w:rPr>
          <w:rFonts w:ascii="Century Gothic" w:hAnsi="Century Gothic"/>
          <w:szCs w:val="24"/>
        </w:rPr>
        <w:t>płynotoku</w:t>
      </w:r>
      <w:proofErr w:type="spellEnd"/>
      <w:r w:rsidRPr="00797BE7">
        <w:rPr>
          <w:rFonts w:ascii="Century Gothic" w:hAnsi="Century Gothic"/>
          <w:szCs w:val="24"/>
        </w:rPr>
        <w:t xml:space="preserve"> jest większe w grupie chorych operowanych po raz kolejny. </w:t>
      </w:r>
    </w:p>
    <w:p w:rsidR="00102DCD" w:rsidRPr="00797BE7" w:rsidRDefault="00102DCD" w:rsidP="00211C8B">
      <w:pPr>
        <w:pStyle w:val="Tekstpodstawowy"/>
        <w:tabs>
          <w:tab w:val="left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8. Śródoperacyjna powietrzna zatorowość płucna z wtórnymi zaburzeniami krążeniowo- oddechowymi.</w:t>
      </w:r>
    </w:p>
    <w:p w:rsidR="00102DCD" w:rsidRPr="00797BE7" w:rsidRDefault="00102DCD" w:rsidP="00211C8B">
      <w:pPr>
        <w:pStyle w:val="Tekstpodstawowy"/>
        <w:tabs>
          <w:tab w:val="left" w:pos="-709"/>
        </w:tabs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9. Zakrzepica żył głębokich mogąca spowodować zatorowość płucną.</w:t>
      </w:r>
    </w:p>
    <w:p w:rsidR="00102DCD" w:rsidRPr="00797BE7" w:rsidRDefault="00102DCD" w:rsidP="00211C8B">
      <w:pPr>
        <w:pStyle w:val="Tekstpodstawowy"/>
        <w:tabs>
          <w:tab w:val="left" w:pos="-709"/>
        </w:tabs>
        <w:spacing w:after="283" w:line="120" w:lineRule="auto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 </w:t>
      </w:r>
    </w:p>
    <w:p w:rsidR="00102DCD" w:rsidRPr="00797BE7" w:rsidRDefault="00102DCD" w:rsidP="00211C8B">
      <w:pPr>
        <w:pStyle w:val="Tekstpodstawowy"/>
        <w:tabs>
          <w:tab w:val="left" w:pos="-709"/>
        </w:tabs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10. Zbyt duże i przeszkadzające blizny, które mogą powstawać w przypadku skłonności osobniczych lub</w:t>
      </w:r>
    </w:p>
    <w:p w:rsidR="00102DCD" w:rsidRPr="00797BE7" w:rsidRDefault="00102DCD" w:rsidP="00211C8B">
      <w:pPr>
        <w:pStyle w:val="Tekstpodstawowy"/>
        <w:tabs>
          <w:tab w:val="left" w:pos="-709"/>
        </w:tabs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komplikacji w procesie gojenia.</w:t>
      </w:r>
    </w:p>
    <w:p w:rsidR="00102DCD" w:rsidRPr="00797BE7" w:rsidRDefault="00102DCD" w:rsidP="00211C8B">
      <w:pPr>
        <w:pStyle w:val="Tekstpodstawowy"/>
        <w:tabs>
          <w:tab w:val="left" w:pos="-709"/>
        </w:tabs>
        <w:ind w:left="-709"/>
        <w:jc w:val="both"/>
        <w:rPr>
          <w:rFonts w:ascii="Century Gothic" w:hAnsi="Century Gothic"/>
          <w:szCs w:val="24"/>
        </w:rPr>
      </w:pPr>
    </w:p>
    <w:p w:rsidR="00102DCD" w:rsidRPr="00797BE7" w:rsidRDefault="00102DCD" w:rsidP="00211C8B">
      <w:pPr>
        <w:pStyle w:val="Tekstpodstawowy"/>
        <w:tabs>
          <w:tab w:val="left" w:pos="-709"/>
        </w:tabs>
        <w:spacing w:line="120" w:lineRule="auto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 </w:t>
      </w:r>
    </w:p>
    <w:p w:rsidR="00102DCD" w:rsidRPr="00797BE7" w:rsidRDefault="00102DCD" w:rsidP="00211C8B">
      <w:pPr>
        <w:pStyle w:val="Tekstpodstawowy"/>
        <w:tabs>
          <w:tab w:val="left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 </w:t>
      </w:r>
    </w:p>
    <w:p w:rsidR="00102DCD" w:rsidRPr="00797BE7" w:rsidRDefault="00102DCD" w:rsidP="00211C8B">
      <w:pPr>
        <w:pStyle w:val="Tekstpodstawowy"/>
        <w:tabs>
          <w:tab w:val="left" w:pos="-709"/>
        </w:tabs>
        <w:spacing w:after="283"/>
        <w:ind w:left="-709"/>
        <w:jc w:val="both"/>
        <w:rPr>
          <w:rFonts w:ascii="Century Gothic" w:hAnsi="Century Gothic"/>
          <w:szCs w:val="24"/>
        </w:rPr>
      </w:pPr>
      <w:r w:rsidRPr="00797BE7">
        <w:rPr>
          <w:rFonts w:ascii="Century Gothic" w:hAnsi="Century Gothic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niespodziewane. </w:t>
      </w:r>
    </w:p>
    <w:p w:rsidR="00102DCD" w:rsidRPr="00797BE7" w:rsidRDefault="00102DCD" w:rsidP="00211C8B">
      <w:pPr>
        <w:pStyle w:val="Tekstpodstawowy"/>
        <w:tabs>
          <w:tab w:val="left" w:pos="-709"/>
        </w:tabs>
        <w:ind w:left="-709"/>
        <w:jc w:val="both"/>
        <w:rPr>
          <w:rFonts w:ascii="Century Gothic" w:hAnsi="Century Gothic"/>
          <w:b/>
          <w:szCs w:val="24"/>
        </w:rPr>
      </w:pPr>
      <w:r w:rsidRPr="00797BE7">
        <w:rPr>
          <w:rFonts w:ascii="Century Gothic" w:hAnsi="Century Gothic"/>
          <w:b/>
          <w:szCs w:val="24"/>
        </w:rPr>
        <w:t>Większość wymienionych powikłań może wymagać dalszych operacji lub leczenia, może być</w:t>
      </w:r>
      <w:r w:rsidR="00211C8B">
        <w:rPr>
          <w:rFonts w:ascii="Century Gothic" w:hAnsi="Century Gothic"/>
          <w:b/>
          <w:szCs w:val="24"/>
        </w:rPr>
        <w:t xml:space="preserve"> </w:t>
      </w:r>
      <w:r w:rsidRPr="00797BE7">
        <w:rPr>
          <w:rFonts w:ascii="Century Gothic" w:hAnsi="Century Gothic"/>
          <w:b/>
          <w:szCs w:val="24"/>
        </w:rPr>
        <w:t>przyczyną trwałego uszczerbku na zdrowiu lub śmierci.</w:t>
      </w:r>
    </w:p>
    <w:p w:rsidR="00102DCD" w:rsidRPr="00797BE7" w:rsidRDefault="00102DCD" w:rsidP="00211C8B">
      <w:pPr>
        <w:pStyle w:val="Akapitzlist"/>
        <w:tabs>
          <w:tab w:val="left" w:pos="-709"/>
        </w:tabs>
        <w:spacing w:after="0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102DCD" w:rsidRPr="00797BE7" w:rsidRDefault="00102DCD" w:rsidP="00211C8B">
      <w:pPr>
        <w:tabs>
          <w:tab w:val="left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Powikłania ogólne:</w:t>
      </w:r>
      <w:r w:rsidRPr="00797BE7">
        <w:rPr>
          <w:rFonts w:ascii="Century Gothic" w:hAnsi="Century Gothic" w:cs="Times New Roman"/>
          <w:b/>
          <w:sz w:val="24"/>
          <w:szCs w:val="24"/>
        </w:rPr>
        <w:t xml:space="preserve"> zapalenie płuc</w:t>
      </w:r>
      <w:r w:rsidRPr="00797BE7">
        <w:rPr>
          <w:rFonts w:ascii="Century Gothic" w:hAnsi="Century Gothic" w:cs="Times New Roman"/>
          <w:sz w:val="24"/>
          <w:szCs w:val="24"/>
        </w:rPr>
        <w:t xml:space="preserve">; </w:t>
      </w:r>
      <w:r w:rsidRPr="00797BE7">
        <w:rPr>
          <w:rFonts w:ascii="Century Gothic" w:hAnsi="Century Gothic" w:cs="Times New Roman"/>
          <w:b/>
          <w:sz w:val="24"/>
          <w:szCs w:val="24"/>
        </w:rPr>
        <w:t>zatory i zakrzepy żylne w tym zatorowość płuc</w:t>
      </w:r>
      <w:r w:rsidRPr="00797BE7">
        <w:rPr>
          <w:rFonts w:ascii="Century Gothic" w:hAnsi="Century Gothic" w:cs="Times New Roman"/>
          <w:sz w:val="24"/>
          <w:szCs w:val="24"/>
        </w:rPr>
        <w:t xml:space="preserve">; </w:t>
      </w:r>
      <w:r w:rsidRPr="00797BE7">
        <w:rPr>
          <w:rFonts w:ascii="Century Gothic" w:hAnsi="Century Gothic" w:cs="Times New Roman"/>
          <w:b/>
          <w:sz w:val="24"/>
          <w:szCs w:val="24"/>
        </w:rPr>
        <w:t>udar mózgu</w:t>
      </w:r>
      <w:r w:rsidRPr="00797BE7">
        <w:rPr>
          <w:rFonts w:ascii="Century Gothic" w:hAnsi="Century Gothic" w:cs="Times New Roman"/>
          <w:sz w:val="24"/>
          <w:szCs w:val="24"/>
        </w:rPr>
        <w:t xml:space="preserve">; </w:t>
      </w:r>
      <w:r w:rsidRPr="00797BE7">
        <w:rPr>
          <w:rFonts w:ascii="Century Gothic" w:hAnsi="Century Gothic" w:cs="Times New Roman"/>
          <w:b/>
          <w:sz w:val="24"/>
          <w:szCs w:val="24"/>
        </w:rPr>
        <w:t>zawał mięśnia sercowego</w:t>
      </w:r>
      <w:r w:rsidRPr="00797BE7">
        <w:rPr>
          <w:rFonts w:ascii="Century Gothic" w:hAnsi="Century Gothic" w:cs="Times New Roman"/>
          <w:sz w:val="24"/>
          <w:szCs w:val="24"/>
        </w:rPr>
        <w:t xml:space="preserve">; </w:t>
      </w:r>
      <w:r w:rsidRPr="00797BE7">
        <w:rPr>
          <w:rFonts w:ascii="Century Gothic" w:hAnsi="Century Gothic" w:cs="Times New Roman"/>
          <w:b/>
          <w:sz w:val="24"/>
          <w:szCs w:val="24"/>
        </w:rPr>
        <w:t>zakażenie ogólnoustrojowe</w:t>
      </w:r>
      <w:r w:rsidRPr="00797BE7">
        <w:rPr>
          <w:rFonts w:ascii="Century Gothic" w:hAnsi="Century Gothic" w:cs="Times New Roman"/>
          <w:sz w:val="24"/>
          <w:szCs w:val="24"/>
        </w:rPr>
        <w:t xml:space="preserve">; </w:t>
      </w:r>
      <w:r w:rsidRPr="00797BE7">
        <w:rPr>
          <w:rFonts w:ascii="Century Gothic" w:hAnsi="Century Gothic" w:cs="Times New Roman"/>
          <w:b/>
          <w:sz w:val="24"/>
          <w:szCs w:val="24"/>
        </w:rPr>
        <w:t>niewydolność oddechowa</w:t>
      </w:r>
      <w:r w:rsidRPr="00797BE7">
        <w:rPr>
          <w:rFonts w:ascii="Century Gothic" w:hAnsi="Century Gothic" w:cs="Times New Roman"/>
          <w:sz w:val="24"/>
          <w:szCs w:val="24"/>
        </w:rPr>
        <w:t xml:space="preserve">; </w:t>
      </w:r>
      <w:r w:rsidRPr="00797BE7">
        <w:rPr>
          <w:rFonts w:ascii="Century Gothic" w:hAnsi="Century Gothic" w:cs="Times New Roman"/>
          <w:b/>
          <w:sz w:val="24"/>
          <w:szCs w:val="24"/>
        </w:rPr>
        <w:t>uogólniona reakcja uczuleniowa</w:t>
      </w:r>
      <w:r w:rsidRPr="00797BE7">
        <w:rPr>
          <w:rFonts w:ascii="Century Gothic" w:hAnsi="Century Gothic" w:cs="Times New Roman"/>
          <w:sz w:val="24"/>
          <w:szCs w:val="24"/>
        </w:rPr>
        <w:t xml:space="preserve">; </w:t>
      </w:r>
      <w:r w:rsidRPr="00797BE7">
        <w:rPr>
          <w:rFonts w:ascii="Century Gothic" w:hAnsi="Century Gothic" w:cs="Times New Roman"/>
          <w:b/>
          <w:sz w:val="24"/>
          <w:szCs w:val="24"/>
        </w:rPr>
        <w:t>zgon</w:t>
      </w:r>
      <w:r w:rsidRPr="00797BE7">
        <w:rPr>
          <w:rFonts w:ascii="Century Gothic" w:hAnsi="Century Gothic" w:cs="Times New Roman"/>
          <w:sz w:val="24"/>
          <w:szCs w:val="24"/>
        </w:rPr>
        <w:t>.</w:t>
      </w:r>
    </w:p>
    <w:p w:rsidR="00102DCD" w:rsidRPr="00797BE7" w:rsidRDefault="00102DCD" w:rsidP="00211C8B">
      <w:pPr>
        <w:tabs>
          <w:tab w:val="left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Liczba powikłań zależy od wielu czynników takich jak zaawansowanie chorób towarzyszących, uprzednich zabiegów operacyjnych, stopnia zaawansowania choroby, nieprawidłowości lub nietypowej budowie anatomicznej oraz innych niemożliwych do przewidzenia przyczyn.</w:t>
      </w:r>
    </w:p>
    <w:p w:rsidR="00102DCD" w:rsidRPr="00797BE7" w:rsidRDefault="00102DCD" w:rsidP="00211C8B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797BE7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797BE7">
        <w:rPr>
          <w:rFonts w:ascii="Century Gothic" w:hAnsi="Century Gothic"/>
          <w:b w:val="0"/>
          <w:sz w:val="24"/>
          <w:szCs w:val="24"/>
        </w:rPr>
        <w:t>)</w:t>
      </w:r>
      <w:r w:rsidRPr="00797BE7">
        <w:rPr>
          <w:rFonts w:ascii="Century Gothic" w:hAnsi="Century Gothic"/>
          <w:sz w:val="24"/>
          <w:szCs w:val="24"/>
        </w:rPr>
        <w:t>:</w:t>
      </w:r>
    </w:p>
    <w:p w:rsidR="00102DCD" w:rsidRPr="00797BE7" w:rsidRDefault="00102DCD" w:rsidP="00211C8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211C8B">
        <w:rPr>
          <w:rFonts w:ascii="Century Gothic" w:hAnsi="Century Gothic"/>
          <w:sz w:val="24"/>
          <w:szCs w:val="24"/>
        </w:rPr>
        <w:t>...........................</w:t>
      </w:r>
    </w:p>
    <w:p w:rsidR="00102DCD" w:rsidRPr="00797BE7" w:rsidRDefault="00102DCD" w:rsidP="00211C8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lastRenderedPageBreak/>
        <w:t>........................................................................................................................</w:t>
      </w:r>
      <w:r w:rsidR="00211C8B">
        <w:rPr>
          <w:rFonts w:ascii="Century Gothic" w:hAnsi="Century Gothic"/>
          <w:sz w:val="24"/>
          <w:szCs w:val="24"/>
        </w:rPr>
        <w:t>...........................</w:t>
      </w:r>
    </w:p>
    <w:p w:rsidR="00102DCD" w:rsidRPr="00797BE7" w:rsidRDefault="00102DCD" w:rsidP="00797BE7">
      <w:pPr>
        <w:jc w:val="both"/>
        <w:rPr>
          <w:rFonts w:ascii="Century Gothic" w:hAnsi="Century Gothic"/>
          <w:sz w:val="24"/>
          <w:szCs w:val="24"/>
        </w:rPr>
      </w:pPr>
    </w:p>
    <w:p w:rsidR="00102DCD" w:rsidRPr="00797BE7" w:rsidRDefault="00102DCD" w:rsidP="00211C8B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ROKOWANIE:</w:t>
      </w:r>
    </w:p>
    <w:p w:rsidR="00102DCD" w:rsidRPr="00797BE7" w:rsidRDefault="00102DCD" w:rsidP="00211C8B">
      <w:pPr>
        <w:tabs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Prawdopodobieństwo powodzenia proponowanej operacji jest w Pani/Pana przypadku</w:t>
      </w:r>
      <w:r w:rsidRPr="00797BE7">
        <w:rPr>
          <w:rFonts w:ascii="Century Gothic" w:hAnsi="Century Gothic" w:cs="Times New Roman"/>
          <w:b/>
          <w:sz w:val="24"/>
          <w:szCs w:val="24"/>
        </w:rPr>
        <w:t>:</w:t>
      </w:r>
    </w:p>
    <w:p w:rsidR="00102DCD" w:rsidRPr="00797BE7" w:rsidRDefault="00102DCD" w:rsidP="00211C8B">
      <w:pPr>
        <w:tabs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b/>
          <w:sz w:val="24"/>
          <w:szCs w:val="24"/>
        </w:rPr>
        <w:t xml:space="preserve">[   ] </w:t>
      </w:r>
      <w:r w:rsidRPr="00797BE7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797BE7">
        <w:rPr>
          <w:rFonts w:ascii="Century Gothic" w:hAnsi="Century Gothic"/>
          <w:b/>
          <w:i/>
          <w:sz w:val="24"/>
          <w:szCs w:val="24"/>
        </w:rPr>
        <w:tab/>
      </w:r>
      <w:r w:rsidRPr="00797BE7">
        <w:rPr>
          <w:rFonts w:ascii="Century Gothic" w:hAnsi="Century Gothic"/>
          <w:b/>
          <w:i/>
          <w:sz w:val="24"/>
          <w:szCs w:val="24"/>
        </w:rPr>
        <w:tab/>
      </w:r>
      <w:r w:rsidRPr="00797BE7">
        <w:rPr>
          <w:rFonts w:ascii="Century Gothic" w:hAnsi="Century Gothic"/>
          <w:b/>
          <w:sz w:val="24"/>
          <w:szCs w:val="24"/>
        </w:rPr>
        <w:t xml:space="preserve">[   ] </w:t>
      </w:r>
      <w:r w:rsidRPr="00797BE7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797BE7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797BE7">
        <w:rPr>
          <w:rFonts w:ascii="Century Gothic" w:hAnsi="Century Gothic"/>
          <w:b/>
          <w:i/>
          <w:sz w:val="24"/>
          <w:szCs w:val="24"/>
        </w:rPr>
        <w:tab/>
      </w:r>
      <w:r w:rsidRPr="00797BE7">
        <w:rPr>
          <w:rFonts w:ascii="Century Gothic" w:hAnsi="Century Gothic"/>
          <w:b/>
          <w:i/>
          <w:sz w:val="24"/>
          <w:szCs w:val="24"/>
        </w:rPr>
        <w:tab/>
      </w:r>
      <w:r w:rsidRPr="00797BE7">
        <w:rPr>
          <w:rFonts w:ascii="Century Gothic" w:hAnsi="Century Gothic"/>
          <w:b/>
          <w:sz w:val="24"/>
          <w:szCs w:val="24"/>
        </w:rPr>
        <w:t xml:space="preserve">[   ] </w:t>
      </w:r>
      <w:r w:rsidRPr="00797BE7">
        <w:rPr>
          <w:rFonts w:ascii="Century Gothic" w:hAnsi="Century Gothic"/>
          <w:b/>
          <w:i/>
          <w:sz w:val="24"/>
          <w:szCs w:val="24"/>
        </w:rPr>
        <w:t>ograniczone</w:t>
      </w:r>
    </w:p>
    <w:p w:rsidR="00102DCD" w:rsidRPr="00797BE7" w:rsidRDefault="00102DCD" w:rsidP="00C218D5">
      <w:pPr>
        <w:tabs>
          <w:tab w:val="num" w:pos="-709"/>
        </w:tabs>
        <w:jc w:val="both"/>
        <w:rPr>
          <w:rFonts w:ascii="Century Gothic" w:hAnsi="Century Gothic"/>
          <w:sz w:val="24"/>
          <w:szCs w:val="24"/>
        </w:rPr>
      </w:pPr>
    </w:p>
    <w:p w:rsidR="00102DCD" w:rsidRPr="00797BE7" w:rsidRDefault="00102DCD" w:rsidP="00211C8B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KONSEKWENCJE ZANIECHANIA LECZENIA:</w:t>
      </w:r>
    </w:p>
    <w:p w:rsidR="00102DCD" w:rsidRPr="00797BE7" w:rsidRDefault="00102DCD" w:rsidP="00211C8B">
      <w:pPr>
        <w:tabs>
          <w:tab w:val="num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Jeżeli nie wyrazi Pani/Pan zgody na proponowany zabieg, rokowanie</w:t>
      </w:r>
      <w:r w:rsidR="00211C8B">
        <w:rPr>
          <w:rFonts w:ascii="Century Gothic" w:hAnsi="Century Gothic" w:cs="Times New Roman"/>
          <w:sz w:val="24"/>
          <w:szCs w:val="24"/>
        </w:rPr>
        <w:t xml:space="preserve"> co do Pani/Pana stanu zdrowia  </w:t>
      </w:r>
      <w:r w:rsidRPr="00797BE7">
        <w:rPr>
          <w:rFonts w:ascii="Century Gothic" w:hAnsi="Century Gothic" w:cs="Times New Roman"/>
          <w:sz w:val="24"/>
          <w:szCs w:val="24"/>
        </w:rPr>
        <w:t>w przyszłości jest niepewne.</w:t>
      </w:r>
    </w:p>
    <w:p w:rsidR="00102DCD" w:rsidRPr="00797BE7" w:rsidRDefault="00102DCD" w:rsidP="00211C8B">
      <w:pPr>
        <w:tabs>
          <w:tab w:val="num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 xml:space="preserve">Wzrost zmiany będzie powodował pojawianie się objawów ubytkowych neurologicznych (niedosłuch, głuchota, </w:t>
      </w:r>
      <w:proofErr w:type="spellStart"/>
      <w:r w:rsidRPr="00797BE7">
        <w:rPr>
          <w:rFonts w:ascii="Century Gothic" w:hAnsi="Century Gothic" w:cs="Times New Roman"/>
          <w:sz w:val="24"/>
          <w:szCs w:val="24"/>
        </w:rPr>
        <w:t>zab</w:t>
      </w:r>
      <w:proofErr w:type="spellEnd"/>
      <w:r w:rsidRPr="00797BE7">
        <w:rPr>
          <w:rFonts w:ascii="Century Gothic" w:hAnsi="Century Gothic" w:cs="Times New Roman"/>
          <w:sz w:val="24"/>
          <w:szCs w:val="24"/>
        </w:rPr>
        <w:t>. innych nerwów czaszkowych, prob</w:t>
      </w:r>
      <w:r w:rsidR="00211C8B">
        <w:rPr>
          <w:rFonts w:ascii="Century Gothic" w:hAnsi="Century Gothic" w:cs="Times New Roman"/>
          <w:sz w:val="24"/>
          <w:szCs w:val="24"/>
        </w:rPr>
        <w:t>l</w:t>
      </w:r>
      <w:r w:rsidRPr="00797BE7">
        <w:rPr>
          <w:rFonts w:ascii="Century Gothic" w:hAnsi="Century Gothic" w:cs="Times New Roman"/>
          <w:sz w:val="24"/>
          <w:szCs w:val="24"/>
        </w:rPr>
        <w:t>emy z przełykaniem, oddychaniem, śmierć).</w:t>
      </w:r>
    </w:p>
    <w:p w:rsidR="00102DCD" w:rsidRPr="00797BE7" w:rsidRDefault="00102DCD" w:rsidP="00211C8B">
      <w:pPr>
        <w:tabs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</w:p>
    <w:p w:rsidR="00102DCD" w:rsidRPr="00797BE7" w:rsidRDefault="00102DCD" w:rsidP="00211C8B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102DCD" w:rsidRPr="00797BE7" w:rsidRDefault="00102DCD" w:rsidP="00211C8B">
      <w:pPr>
        <w:tabs>
          <w:tab w:val="num" w:pos="-709"/>
        </w:tabs>
        <w:ind w:left="-709"/>
        <w:jc w:val="both"/>
        <w:rPr>
          <w:rFonts w:ascii="Century Gothic" w:eastAsia="ArialMT" w:hAnsi="Century Gothic" w:cs="Times New Roman"/>
          <w:sz w:val="24"/>
          <w:szCs w:val="24"/>
        </w:rPr>
      </w:pPr>
      <w:r w:rsidRPr="00797BE7">
        <w:rPr>
          <w:rFonts w:ascii="Century Gothic" w:eastAsia="ArialMT" w:hAnsi="Century Gothic" w:cs="Times New Roman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102DCD" w:rsidRPr="00797BE7" w:rsidRDefault="00102DCD" w:rsidP="00211C8B">
      <w:pPr>
        <w:tabs>
          <w:tab w:val="num" w:pos="-709"/>
        </w:tabs>
        <w:ind w:left="-709"/>
        <w:jc w:val="both"/>
        <w:rPr>
          <w:rFonts w:ascii="Century Gothic" w:eastAsia="ArialMT" w:hAnsi="Century Gothic" w:cs="Times New Roman"/>
          <w:sz w:val="24"/>
          <w:szCs w:val="24"/>
        </w:rPr>
      </w:pPr>
      <w:r w:rsidRPr="00797BE7">
        <w:rPr>
          <w:rFonts w:ascii="Century Gothic" w:eastAsia="ArialMT" w:hAnsi="Century Gothic" w:cs="Times New Roman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102DCD" w:rsidRPr="00797BE7" w:rsidRDefault="00102DCD" w:rsidP="00151C71">
      <w:pPr>
        <w:ind w:left="-709"/>
        <w:jc w:val="both"/>
        <w:rPr>
          <w:rFonts w:ascii="Century Gothic" w:eastAsia="ArialMT" w:hAnsi="Century Gothic" w:cs="Times New Roman"/>
          <w:sz w:val="24"/>
          <w:szCs w:val="24"/>
        </w:rPr>
      </w:pPr>
      <w:r w:rsidRPr="00797BE7">
        <w:rPr>
          <w:rFonts w:ascii="Century Gothic" w:eastAsia="ArialMT" w:hAnsi="Century Gothic" w:cs="Times New Roman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102DCD" w:rsidRPr="00797BE7" w:rsidRDefault="00102DCD" w:rsidP="00151C71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REKONWALESCENCJA:</w:t>
      </w: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eastAsia="ArialMT" w:hAnsi="Century Gothic" w:cs="Times New Roman"/>
          <w:sz w:val="24"/>
          <w:szCs w:val="24"/>
        </w:rPr>
      </w:pPr>
      <w:r w:rsidRPr="00797BE7">
        <w:rPr>
          <w:rFonts w:ascii="Century Gothic" w:eastAsia="ArialMT" w:hAnsi="Century Gothic" w:cs="Times New Roman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Pacjent z guzem mózgu po operacji z reguły wymaga kontynuowania leczenia onkologicznego w postaci radioterapii </w:t>
      </w:r>
      <w:r w:rsidRPr="00797BE7">
        <w:rPr>
          <w:rFonts w:ascii="Century Gothic" w:eastAsia="ArialMT" w:hAnsi="Century Gothic" w:cs="Times New Roman"/>
          <w:sz w:val="24"/>
          <w:szCs w:val="24"/>
        </w:rPr>
        <w:lastRenderedPageBreak/>
        <w:t>i/lub chemioterapii. Wskazane są kontrolne badania obrazowe. Niewykluczone dalsze leczenie operacyjne i/lub rehabilitacja.</w:t>
      </w:r>
    </w:p>
    <w:p w:rsidR="00102DCD" w:rsidRPr="00797BE7" w:rsidRDefault="00102DCD" w:rsidP="00151C71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</w:p>
    <w:p w:rsidR="00102DCD" w:rsidRPr="00797BE7" w:rsidRDefault="00102DCD" w:rsidP="00151C71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PYTANIA PACJENTA:</w:t>
      </w: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51C71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</w:t>
      </w:r>
    </w:p>
    <w:p w:rsidR="00102DCD" w:rsidRPr="00797BE7" w:rsidRDefault="00102DCD" w:rsidP="00151C71">
      <w:pPr>
        <w:tabs>
          <w:tab w:val="num" w:pos="-709"/>
        </w:tabs>
        <w:jc w:val="both"/>
        <w:rPr>
          <w:rFonts w:ascii="Century Gothic" w:hAnsi="Century Gothic"/>
          <w:b/>
          <w:sz w:val="24"/>
          <w:szCs w:val="24"/>
        </w:rPr>
      </w:pP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b/>
          <w:sz w:val="24"/>
          <w:szCs w:val="24"/>
        </w:rPr>
        <w:t>OŚWIADCZENIE PACJENTA</w:t>
      </w:r>
      <w:r w:rsidRPr="00797BE7">
        <w:rPr>
          <w:rFonts w:ascii="Century Gothic" w:hAnsi="Century Gothic"/>
          <w:sz w:val="24"/>
          <w:szCs w:val="24"/>
        </w:rPr>
        <w:t>:</w:t>
      </w: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Po zapoznaniu się z treścią tego formularza i rozmowie wyjaśniającej z Panią/Panem</w:t>
      </w: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102DCD" w:rsidRPr="00797BE7" w:rsidRDefault="008C4C51" w:rsidP="008C4C51">
      <w:pPr>
        <w:pStyle w:val="Bezodstpw"/>
        <w:numPr>
          <w:ilvl w:val="0"/>
          <w:numId w:val="11"/>
        </w:numPr>
        <w:tabs>
          <w:tab w:val="clear" w:pos="0"/>
          <w:tab w:val="num" w:pos="-709"/>
          <w:tab w:val="left" w:pos="284"/>
        </w:tabs>
        <w:ind w:left="-709"/>
        <w:jc w:val="both"/>
        <w:textAlignment w:val="baseline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 </w:t>
      </w:r>
      <w:r w:rsidR="00102DCD" w:rsidRPr="00797BE7">
        <w:rPr>
          <w:rFonts w:ascii="Century Gothic" w:hAnsi="Century Gothic" w:cs="Times New Roman"/>
          <w:sz w:val="24"/>
          <w:szCs w:val="24"/>
        </w:rPr>
        <w:t>rozpoznania</w:t>
      </w:r>
    </w:p>
    <w:p w:rsidR="00102DCD" w:rsidRPr="00797BE7" w:rsidRDefault="008C4C51" w:rsidP="008C4C51">
      <w:pPr>
        <w:pStyle w:val="Bezodstpw"/>
        <w:numPr>
          <w:ilvl w:val="0"/>
          <w:numId w:val="11"/>
        </w:numPr>
        <w:tabs>
          <w:tab w:val="clear" w:pos="0"/>
          <w:tab w:val="num" w:pos="-709"/>
          <w:tab w:val="left" w:pos="284"/>
        </w:tabs>
        <w:ind w:left="-709"/>
        <w:jc w:val="both"/>
        <w:textAlignment w:val="baseline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 </w:t>
      </w:r>
      <w:r w:rsidR="00102DCD" w:rsidRPr="00797BE7">
        <w:rPr>
          <w:rFonts w:ascii="Century Gothic" w:hAnsi="Century Gothic" w:cs="Times New Roman"/>
          <w:sz w:val="24"/>
          <w:szCs w:val="24"/>
        </w:rPr>
        <w:t>proponowanych oraz alternatywnych metod diagnostycznych i leczniczych</w:t>
      </w:r>
    </w:p>
    <w:p w:rsidR="00102DCD" w:rsidRPr="00797BE7" w:rsidRDefault="008C4C51" w:rsidP="008C4C51">
      <w:pPr>
        <w:pStyle w:val="Bezodstpw"/>
        <w:numPr>
          <w:ilvl w:val="0"/>
          <w:numId w:val="11"/>
        </w:numPr>
        <w:tabs>
          <w:tab w:val="clear" w:pos="0"/>
          <w:tab w:val="num" w:pos="-709"/>
          <w:tab w:val="left" w:pos="284"/>
        </w:tabs>
        <w:ind w:left="-709"/>
        <w:jc w:val="both"/>
        <w:textAlignment w:val="baseline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 </w:t>
      </w:r>
      <w:r w:rsidR="00102DCD" w:rsidRPr="00797BE7">
        <w:rPr>
          <w:rFonts w:ascii="Century Gothic" w:hAnsi="Century Gothic" w:cs="Times New Roman"/>
          <w:sz w:val="24"/>
          <w:szCs w:val="24"/>
        </w:rPr>
        <w:t>dających się przewidzieć następstw zastosowania tych metod lub ich zaniechania</w:t>
      </w:r>
    </w:p>
    <w:p w:rsidR="00102DCD" w:rsidRPr="00797BE7" w:rsidRDefault="008C4C51" w:rsidP="008C4C51">
      <w:pPr>
        <w:pStyle w:val="Bezodstpw"/>
        <w:numPr>
          <w:ilvl w:val="0"/>
          <w:numId w:val="11"/>
        </w:numPr>
        <w:tabs>
          <w:tab w:val="clear" w:pos="0"/>
          <w:tab w:val="num" w:pos="-709"/>
          <w:tab w:val="left" w:pos="284"/>
        </w:tabs>
        <w:ind w:left="-709"/>
        <w:jc w:val="both"/>
        <w:textAlignment w:val="baseline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 </w:t>
      </w:r>
      <w:r w:rsidR="00102DCD" w:rsidRPr="00797BE7">
        <w:rPr>
          <w:rFonts w:ascii="Century Gothic" w:hAnsi="Century Gothic" w:cs="Times New Roman"/>
          <w:sz w:val="24"/>
          <w:szCs w:val="24"/>
        </w:rPr>
        <w:t>wyników leczenia operacyjnego</w:t>
      </w:r>
    </w:p>
    <w:p w:rsidR="00102DCD" w:rsidRPr="00797BE7" w:rsidRDefault="008C4C51" w:rsidP="008C4C51">
      <w:pPr>
        <w:pStyle w:val="Bezodstpw"/>
        <w:numPr>
          <w:ilvl w:val="0"/>
          <w:numId w:val="11"/>
        </w:numPr>
        <w:tabs>
          <w:tab w:val="clear" w:pos="0"/>
          <w:tab w:val="num" w:pos="-709"/>
          <w:tab w:val="left" w:pos="284"/>
        </w:tabs>
        <w:ind w:left="-709"/>
        <w:jc w:val="both"/>
        <w:textAlignment w:val="baseline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 </w:t>
      </w:r>
      <w:r w:rsidR="00102DCD" w:rsidRPr="00797BE7">
        <w:rPr>
          <w:rFonts w:ascii="Century Gothic" w:hAnsi="Century Gothic" w:cs="Times New Roman"/>
          <w:sz w:val="24"/>
          <w:szCs w:val="24"/>
        </w:rPr>
        <w:t>rokowania</w:t>
      </w:r>
    </w:p>
    <w:p w:rsidR="00102DCD" w:rsidRPr="00797BE7" w:rsidRDefault="008C4C51" w:rsidP="008C4C51">
      <w:pPr>
        <w:pStyle w:val="Akapitzlist"/>
        <w:widowControl w:val="0"/>
        <w:numPr>
          <w:ilvl w:val="0"/>
          <w:numId w:val="12"/>
        </w:numPr>
        <w:tabs>
          <w:tab w:val="clear" w:pos="0"/>
          <w:tab w:val="num" w:pos="-709"/>
          <w:tab w:val="left" w:pos="284"/>
        </w:tabs>
        <w:suppressAutoHyphens/>
        <w:ind w:left="-709"/>
        <w:contextualSpacing w:val="0"/>
        <w:jc w:val="both"/>
        <w:textAlignment w:val="baseline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 </w:t>
      </w:r>
      <w:r w:rsidR="00102DCD" w:rsidRPr="00797BE7">
        <w:rPr>
          <w:rFonts w:ascii="Century Gothic" w:hAnsi="Century Gothic" w:cs="Times New Roman"/>
          <w:sz w:val="24"/>
          <w:szCs w:val="24"/>
        </w:rPr>
        <w:t>ewentualnego leczenia pooperacyjnego</w:t>
      </w:r>
    </w:p>
    <w:p w:rsidR="00102DCD" w:rsidRPr="00797BE7" w:rsidRDefault="00102DCD" w:rsidP="00151C71">
      <w:pPr>
        <w:tabs>
          <w:tab w:val="num" w:pos="-709"/>
        </w:tabs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Znane mi są możliwe powikłania związane z tym zabiegiem operacyjnym.</w:t>
      </w:r>
    </w:p>
    <w:p w:rsidR="00102DCD" w:rsidRPr="00797BE7" w:rsidRDefault="00102DCD" w:rsidP="00E1566F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797BE7">
        <w:rPr>
          <w:rFonts w:ascii="Century Gothic" w:hAnsi="Century Gothic" w:cs="Times New Roman"/>
          <w:sz w:val="24"/>
          <w:szCs w:val="24"/>
        </w:rPr>
        <w:t>Bez zastrzeżeń zgadzam się na przeprowadzenie u mnie opisanej procedury medycznej.</w:t>
      </w:r>
    </w:p>
    <w:p w:rsidR="00102DCD" w:rsidRPr="00797BE7" w:rsidRDefault="00102DCD" w:rsidP="00797BE7">
      <w:pPr>
        <w:jc w:val="both"/>
        <w:rPr>
          <w:rFonts w:ascii="Century Gothic" w:hAnsi="Century Gothic"/>
          <w:b/>
          <w:sz w:val="24"/>
          <w:szCs w:val="24"/>
        </w:rPr>
      </w:pPr>
    </w:p>
    <w:p w:rsidR="00102DCD" w:rsidRPr="00797BE7" w:rsidRDefault="00102DCD" w:rsidP="006D35D9">
      <w:pPr>
        <w:pStyle w:val="Nagwek1"/>
        <w:tabs>
          <w:tab w:val="clear" w:pos="0"/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UWAGI LEKARZA</w:t>
      </w:r>
    </w:p>
    <w:p w:rsidR="00102DCD" w:rsidRPr="00797BE7" w:rsidRDefault="00102DCD" w:rsidP="006D35D9">
      <w:pPr>
        <w:tabs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6D35D9">
        <w:rPr>
          <w:rFonts w:ascii="Century Gothic" w:hAnsi="Century Gothic"/>
          <w:sz w:val="24"/>
          <w:szCs w:val="24"/>
        </w:rPr>
        <w:t>..........................</w:t>
      </w:r>
    </w:p>
    <w:p w:rsidR="00102DCD" w:rsidRPr="00797BE7" w:rsidRDefault="00102DCD" w:rsidP="006D35D9">
      <w:pPr>
        <w:tabs>
          <w:tab w:val="num" w:pos="-709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6D35D9">
        <w:rPr>
          <w:rFonts w:ascii="Century Gothic" w:hAnsi="Century Gothic"/>
          <w:sz w:val="24"/>
          <w:szCs w:val="24"/>
        </w:rPr>
        <w:t>..........................</w:t>
      </w:r>
    </w:p>
    <w:p w:rsidR="00102DCD" w:rsidRPr="00797BE7" w:rsidRDefault="00102DCD" w:rsidP="006D35D9">
      <w:pPr>
        <w:tabs>
          <w:tab w:val="num" w:pos="-709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102DCD" w:rsidRPr="00797BE7" w:rsidRDefault="00102DCD" w:rsidP="006D35D9">
      <w:pPr>
        <w:tabs>
          <w:tab w:val="num" w:pos="-709"/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97BE7">
        <w:rPr>
          <w:rFonts w:ascii="Century Gothic" w:hAnsi="Century Gothic"/>
          <w:b/>
          <w:sz w:val="24"/>
          <w:szCs w:val="24"/>
        </w:rPr>
        <w:lastRenderedPageBreak/>
        <w:t>PODPIS PACJENTA I LEKARZA</w:t>
      </w:r>
    </w:p>
    <w:tbl>
      <w:tblPr>
        <w:tblW w:w="10208" w:type="dxa"/>
        <w:jc w:val="center"/>
        <w:tblLayout w:type="fixed"/>
        <w:tblLook w:val="0000"/>
      </w:tblPr>
      <w:tblGrid>
        <w:gridCol w:w="3403"/>
        <w:gridCol w:w="6805"/>
      </w:tblGrid>
      <w:tr w:rsidR="00102DCD" w:rsidRPr="00797BE7" w:rsidTr="00052970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97BE7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8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102DCD" w:rsidRPr="00797BE7" w:rsidTr="00052970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97BE7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8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102DCD" w:rsidRDefault="00102DCD" w:rsidP="00797BE7">
      <w:pPr>
        <w:tabs>
          <w:tab w:val="left" w:pos="-284"/>
        </w:tabs>
        <w:jc w:val="both"/>
        <w:rPr>
          <w:rFonts w:ascii="Century Gothic" w:hAnsi="Century Gothic"/>
          <w:b/>
          <w:sz w:val="24"/>
          <w:szCs w:val="24"/>
        </w:rPr>
      </w:pPr>
    </w:p>
    <w:p w:rsidR="006D35D9" w:rsidRPr="00797BE7" w:rsidRDefault="006D35D9" w:rsidP="00797BE7">
      <w:pPr>
        <w:tabs>
          <w:tab w:val="left" w:pos="-284"/>
        </w:tabs>
        <w:jc w:val="both"/>
        <w:rPr>
          <w:rFonts w:ascii="Century Gothic" w:hAnsi="Century Gothic"/>
          <w:b/>
          <w:sz w:val="24"/>
          <w:szCs w:val="24"/>
        </w:rPr>
      </w:pPr>
    </w:p>
    <w:p w:rsidR="00102DCD" w:rsidRPr="00797BE7" w:rsidRDefault="00102DCD" w:rsidP="006D35D9">
      <w:pPr>
        <w:tabs>
          <w:tab w:val="left" w:pos="-709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97BE7">
        <w:rPr>
          <w:rFonts w:ascii="Century Gothic" w:hAnsi="Century Gothic"/>
          <w:b/>
          <w:sz w:val="24"/>
          <w:szCs w:val="24"/>
        </w:rPr>
        <w:t>SPRZECIW PACJENTA</w:t>
      </w:r>
    </w:p>
    <w:p w:rsidR="00102DCD" w:rsidRDefault="00102DCD" w:rsidP="006D35D9">
      <w:pPr>
        <w:tabs>
          <w:tab w:val="left" w:pos="-709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97BE7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6D35D9" w:rsidRPr="00797BE7" w:rsidRDefault="006D35D9" w:rsidP="006D35D9">
      <w:pPr>
        <w:tabs>
          <w:tab w:val="left" w:pos="-709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tbl>
      <w:tblPr>
        <w:tblW w:w="10208" w:type="dxa"/>
        <w:jc w:val="center"/>
        <w:tblLayout w:type="fixed"/>
        <w:tblLook w:val="0000"/>
      </w:tblPr>
      <w:tblGrid>
        <w:gridCol w:w="3403"/>
        <w:gridCol w:w="6805"/>
      </w:tblGrid>
      <w:tr w:rsidR="00102DCD" w:rsidRPr="00797BE7" w:rsidTr="00052970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97BE7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8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102DCD" w:rsidRPr="00797BE7" w:rsidTr="00052970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97BE7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8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102DCD" w:rsidRPr="00797BE7" w:rsidRDefault="00102DCD" w:rsidP="00797BE7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102DCD" w:rsidRPr="00797BE7" w:rsidRDefault="00102DCD" w:rsidP="00797BE7">
      <w:pPr>
        <w:tabs>
          <w:tab w:val="left" w:pos="-284"/>
        </w:tabs>
        <w:spacing w:after="120"/>
        <w:jc w:val="both"/>
        <w:rPr>
          <w:rFonts w:ascii="Century Gothic" w:hAnsi="Century Gothic"/>
          <w:sz w:val="24"/>
          <w:szCs w:val="24"/>
        </w:rPr>
      </w:pPr>
      <w:r w:rsidRPr="00797BE7">
        <w:rPr>
          <w:rFonts w:ascii="Century Gothic" w:hAnsi="Century Gothic"/>
          <w:sz w:val="24"/>
          <w:szCs w:val="24"/>
        </w:rPr>
        <w:tab/>
      </w:r>
      <w:r w:rsidRPr="00797BE7">
        <w:rPr>
          <w:rFonts w:ascii="Century Gothic" w:hAnsi="Century Gothic"/>
          <w:sz w:val="24"/>
          <w:szCs w:val="24"/>
        </w:rPr>
        <w:tab/>
      </w:r>
      <w:r w:rsidRPr="00797BE7">
        <w:rPr>
          <w:rFonts w:ascii="Century Gothic" w:hAnsi="Century Gothic"/>
          <w:sz w:val="24"/>
          <w:szCs w:val="24"/>
        </w:rPr>
        <w:tab/>
      </w:r>
      <w:r w:rsidRPr="00797BE7">
        <w:rPr>
          <w:rFonts w:ascii="Century Gothic" w:hAnsi="Century Gothic"/>
          <w:sz w:val="24"/>
          <w:szCs w:val="24"/>
        </w:rPr>
        <w:tab/>
      </w:r>
    </w:p>
    <w:p w:rsidR="00102DCD" w:rsidRPr="00797BE7" w:rsidRDefault="00102DCD" w:rsidP="00797BE7">
      <w:pPr>
        <w:ind w:left="-700"/>
        <w:jc w:val="both"/>
        <w:rPr>
          <w:rFonts w:ascii="Century Gothic" w:hAnsi="Century Gothic"/>
          <w:sz w:val="24"/>
          <w:szCs w:val="24"/>
        </w:rPr>
      </w:pPr>
    </w:p>
    <w:sectPr w:rsidR="00102DCD" w:rsidRPr="00797BE7" w:rsidSect="00211C8B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701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AF6" w:rsidRDefault="00286AF6" w:rsidP="00E637FA">
      <w:pPr>
        <w:spacing w:after="0" w:line="240" w:lineRule="auto"/>
      </w:pPr>
      <w:r>
        <w:separator/>
      </w:r>
    </w:p>
  </w:endnote>
  <w:endnote w:type="continuationSeparator" w:id="0">
    <w:p w:rsidR="00286AF6" w:rsidRDefault="00286AF6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AF6" w:rsidRDefault="00286AF6" w:rsidP="00E637FA">
      <w:pPr>
        <w:spacing w:after="0" w:line="240" w:lineRule="auto"/>
      </w:pPr>
      <w:r>
        <w:separator/>
      </w:r>
    </w:p>
  </w:footnote>
  <w:footnote w:type="continuationSeparator" w:id="0">
    <w:p w:rsidR="00286AF6" w:rsidRDefault="00286AF6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3EA57A3E"/>
    <w:multiLevelType w:val="multilevel"/>
    <w:tmpl w:val="D334135A"/>
    <w:lvl w:ilvl="0">
      <w:start w:val="1"/>
      <w:numFmt w:val="bullet"/>
      <w:lvlText w:val=""/>
      <w:lvlJc w:val="left"/>
      <w:pPr>
        <w:tabs>
          <w:tab w:val="num" w:pos="707"/>
        </w:tabs>
        <w:ind w:left="707" w:hanging="283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3">
    <w:nsid w:val="40DC727F"/>
    <w:multiLevelType w:val="multilevel"/>
    <w:tmpl w:val="8E72224E"/>
    <w:lvl w:ilvl="0">
      <w:start w:val="1"/>
      <w:numFmt w:val="bullet"/>
      <w:lvlText w:val=""/>
      <w:lvlJc w:val="left"/>
      <w:pPr>
        <w:tabs>
          <w:tab w:val="num" w:pos="707"/>
        </w:tabs>
        <w:ind w:left="707" w:hanging="283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0FE5714"/>
    <w:multiLevelType w:val="multilevel"/>
    <w:tmpl w:val="D5A82E46"/>
    <w:lvl w:ilvl="0">
      <w:start w:val="1"/>
      <w:numFmt w:val="bullet"/>
      <w:lvlText w:val=""/>
      <w:lvlJc w:val="left"/>
      <w:pPr>
        <w:tabs>
          <w:tab w:val="num" w:pos="707"/>
        </w:tabs>
        <w:ind w:left="707" w:hanging="283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0">
    <w:nsid w:val="6FD62D2B"/>
    <w:multiLevelType w:val="multilevel"/>
    <w:tmpl w:val="D7E286D4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>
    <w:nsid w:val="734D2F6F"/>
    <w:multiLevelType w:val="multilevel"/>
    <w:tmpl w:val="C2E2087E"/>
    <w:lvl w:ilvl="0">
      <w:start w:val="1"/>
      <w:numFmt w:val="bullet"/>
      <w:lvlText w:val=""/>
      <w:lvlJc w:val="left"/>
      <w:pPr>
        <w:tabs>
          <w:tab w:val="num" w:pos="707"/>
        </w:tabs>
        <w:ind w:left="707" w:hanging="283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2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7AA14A80"/>
    <w:multiLevelType w:val="multilevel"/>
    <w:tmpl w:val="C96A6CE2"/>
    <w:lvl w:ilvl="0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1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2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4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5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7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8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</w:abstractNum>
  <w:abstractNum w:abstractNumId="14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abstractNum w:abstractNumId="15">
    <w:nsid w:val="7CC61C6F"/>
    <w:multiLevelType w:val="multilevel"/>
    <w:tmpl w:val="2DC2CDB4"/>
    <w:lvl w:ilvl="0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1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2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4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5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7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8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14"/>
  </w:num>
  <w:num w:numId="6">
    <w:abstractNumId w:val="0"/>
  </w:num>
  <w:num w:numId="7">
    <w:abstractNumId w:val="4"/>
  </w:num>
  <w:num w:numId="8">
    <w:abstractNumId w:val="12"/>
  </w:num>
  <w:num w:numId="9">
    <w:abstractNumId w:val="8"/>
  </w:num>
  <w:num w:numId="10">
    <w:abstractNumId w:val="10"/>
  </w:num>
  <w:num w:numId="11">
    <w:abstractNumId w:val="15"/>
  </w:num>
  <w:num w:numId="12">
    <w:abstractNumId w:val="13"/>
  </w:num>
  <w:num w:numId="13">
    <w:abstractNumId w:val="5"/>
  </w:num>
  <w:num w:numId="14">
    <w:abstractNumId w:val="3"/>
  </w:num>
  <w:num w:numId="15">
    <w:abstractNumId w:val="2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87178"/>
    <w:rsid w:val="000A3722"/>
    <w:rsid w:val="000A79DF"/>
    <w:rsid w:val="00102DCD"/>
    <w:rsid w:val="00110090"/>
    <w:rsid w:val="00144E21"/>
    <w:rsid w:val="00151C71"/>
    <w:rsid w:val="0019682E"/>
    <w:rsid w:val="001A2B64"/>
    <w:rsid w:val="001E7E25"/>
    <w:rsid w:val="00211C8B"/>
    <w:rsid w:val="00234411"/>
    <w:rsid w:val="00286AF6"/>
    <w:rsid w:val="002F4BAB"/>
    <w:rsid w:val="00325AB4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2151A"/>
    <w:rsid w:val="00636A65"/>
    <w:rsid w:val="00686166"/>
    <w:rsid w:val="0069259E"/>
    <w:rsid w:val="006C434C"/>
    <w:rsid w:val="006D35D9"/>
    <w:rsid w:val="006E2796"/>
    <w:rsid w:val="006E3460"/>
    <w:rsid w:val="007015E6"/>
    <w:rsid w:val="00735429"/>
    <w:rsid w:val="00797BE7"/>
    <w:rsid w:val="007C26F2"/>
    <w:rsid w:val="007D3FFA"/>
    <w:rsid w:val="0080591C"/>
    <w:rsid w:val="00837388"/>
    <w:rsid w:val="00871EEA"/>
    <w:rsid w:val="00872319"/>
    <w:rsid w:val="008925C3"/>
    <w:rsid w:val="008C4C51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218D5"/>
    <w:rsid w:val="00C80C58"/>
    <w:rsid w:val="00C92061"/>
    <w:rsid w:val="00CC599D"/>
    <w:rsid w:val="00CC7198"/>
    <w:rsid w:val="00CD2F93"/>
    <w:rsid w:val="00D9070B"/>
    <w:rsid w:val="00DB6EB4"/>
    <w:rsid w:val="00DE014C"/>
    <w:rsid w:val="00E1566F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7D3FFA"/>
    <w:pPr>
      <w:keepNext/>
      <w:widowControl w:val="0"/>
      <w:numPr>
        <w:numId w:val="10"/>
      </w:numPr>
      <w:suppressAutoHyphens/>
      <w:spacing w:line="240" w:lineRule="auto"/>
      <w:textAlignment w:val="baseline"/>
      <w:outlineLvl w:val="0"/>
    </w:pPr>
    <w:rPr>
      <w:rFonts w:ascii="Calibri" w:eastAsia="Times New Roman" w:hAnsi="Calibri" w:cs="Times New Roman"/>
      <w:b/>
      <w:kern w:val="2"/>
      <w:szCs w:val="20"/>
      <w:lang w:eastAsia="pl-PL"/>
    </w:rPr>
  </w:style>
  <w:style w:type="paragraph" w:styleId="Nagwek2">
    <w:name w:val="heading 2"/>
    <w:basedOn w:val="Normalny"/>
    <w:next w:val="Tekstpodstawowy"/>
    <w:link w:val="Nagwek2Znak"/>
    <w:qFormat/>
    <w:rsid w:val="007D3FFA"/>
    <w:pPr>
      <w:keepNext/>
      <w:keepLines/>
      <w:widowControl w:val="0"/>
      <w:numPr>
        <w:ilvl w:val="1"/>
        <w:numId w:val="10"/>
      </w:numPr>
      <w:suppressAutoHyphens/>
      <w:spacing w:before="200" w:after="0"/>
      <w:textAlignment w:val="baseline"/>
      <w:outlineLvl w:val="1"/>
    </w:pPr>
    <w:rPr>
      <w:rFonts w:ascii="Cambria" w:eastAsia="SimSun" w:hAnsi="Cambria" w:cs="Tahoma"/>
      <w:b/>
      <w:bCs/>
      <w:color w:val="4F81BD"/>
      <w:kern w:val="2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7D3FFA"/>
    <w:rPr>
      <w:rFonts w:ascii="Calibri" w:eastAsia="Times New Roman" w:hAnsi="Calibri" w:cs="Times New Roman"/>
      <w:b/>
      <w:kern w:val="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7D3FFA"/>
    <w:rPr>
      <w:rFonts w:ascii="Cambria" w:eastAsia="SimSun" w:hAnsi="Cambria" w:cs="Tahoma"/>
      <w:b/>
      <w:bCs/>
      <w:color w:val="4F81BD"/>
      <w:kern w:val="2"/>
      <w:sz w:val="26"/>
      <w:szCs w:val="2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C65431-C5D1-4C7B-B70B-69A379A0B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7</Pages>
  <Words>1882</Words>
  <Characters>11297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37</cp:revision>
  <cp:lastPrinted>2024-07-26T10:23:00Z</cp:lastPrinted>
  <dcterms:created xsi:type="dcterms:W3CDTF">2025-12-09T13:37:00Z</dcterms:created>
  <dcterms:modified xsi:type="dcterms:W3CDTF">2026-01-20T09:09:00Z</dcterms:modified>
</cp:coreProperties>
</file>