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0E6BD1" w:rsidRDefault="00EC59BF" w:rsidP="000E6BD1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0E6BD1">
        <w:rPr>
          <w:rFonts w:ascii="Century Gothic" w:hAnsi="Century Gothic"/>
          <w:b/>
          <w:sz w:val="24"/>
          <w:szCs w:val="24"/>
        </w:rPr>
        <w:t>F424_w2</w:t>
      </w:r>
    </w:p>
    <w:p w:rsidR="000E6BD1" w:rsidRDefault="00C80C58" w:rsidP="00DC2DA9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0E6BD1" w:rsidRPr="000E6BD1" w:rsidRDefault="000E6BD1" w:rsidP="0047182A">
      <w:pPr>
        <w:autoSpaceDE w:val="0"/>
        <w:autoSpaceDN w:val="0"/>
        <w:adjustRightInd w:val="0"/>
        <w:ind w:firstLine="708"/>
        <w:jc w:val="both"/>
        <w:rPr>
          <w:rFonts w:ascii="Century Gothic" w:hAnsi="Century Gothic"/>
          <w:b/>
          <w:bCs/>
          <w:sz w:val="24"/>
          <w:szCs w:val="24"/>
        </w:rPr>
      </w:pPr>
      <w:r w:rsidRPr="000E6BD1">
        <w:rPr>
          <w:rFonts w:ascii="Century Gothic" w:hAnsi="Century Gothic"/>
          <w:b/>
          <w:bCs/>
          <w:sz w:val="24"/>
          <w:szCs w:val="24"/>
        </w:rPr>
        <w:t xml:space="preserve">Formularz świadomej zgody Pacjenta na leczenie operacyjne </w:t>
      </w:r>
    </w:p>
    <w:p w:rsidR="00735429" w:rsidRDefault="000E6BD1" w:rsidP="0047182A">
      <w:pPr>
        <w:autoSpaceDE w:val="0"/>
        <w:autoSpaceDN w:val="0"/>
        <w:adjustRightInd w:val="0"/>
        <w:ind w:left="2124" w:firstLine="708"/>
        <w:jc w:val="both"/>
        <w:rPr>
          <w:rFonts w:ascii="Century Gothic" w:hAnsi="Century Gothic"/>
          <w:b/>
          <w:bCs/>
          <w:sz w:val="24"/>
          <w:szCs w:val="24"/>
        </w:rPr>
      </w:pPr>
      <w:r w:rsidRPr="000E6BD1">
        <w:rPr>
          <w:rFonts w:ascii="Century Gothic" w:hAnsi="Century Gothic"/>
          <w:b/>
          <w:bCs/>
          <w:sz w:val="24"/>
          <w:szCs w:val="24"/>
        </w:rPr>
        <w:t>krwiaka przymózgowego</w:t>
      </w:r>
    </w:p>
    <w:p w:rsidR="000E6BD1" w:rsidRPr="000E6BD1" w:rsidRDefault="000E6BD1" w:rsidP="000E6BD1">
      <w:pPr>
        <w:autoSpaceDE w:val="0"/>
        <w:autoSpaceDN w:val="0"/>
        <w:adjustRightInd w:val="0"/>
        <w:ind w:left="2832" w:firstLine="708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BE6504" w:rsidRPr="00BE6504" w:rsidRDefault="00BE6504" w:rsidP="00BE6504">
      <w:pPr>
        <w:autoSpaceDE w:val="0"/>
        <w:autoSpaceDN w:val="0"/>
        <w:adjustRightInd w:val="0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E6504" w:rsidRPr="00DC2DA9" w:rsidRDefault="00BE6504" w:rsidP="00DC2DA9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b/>
          <w:bCs/>
          <w:sz w:val="24"/>
          <w:szCs w:val="24"/>
        </w:rPr>
      </w:pPr>
      <w:r w:rsidRPr="00DC2DA9">
        <w:rPr>
          <w:rFonts w:ascii="Century Gothic" w:hAnsi="Century Gothic"/>
          <w:b/>
          <w:bCs/>
          <w:sz w:val="24"/>
          <w:szCs w:val="24"/>
        </w:rPr>
        <w:t>WSKAZANIA DO PROPONOWANEGO LECZENIA OPERACYJNEGO</w:t>
      </w:r>
    </w:p>
    <w:p w:rsidR="00BE6504" w:rsidRPr="00BE6504" w:rsidRDefault="00BE6504" w:rsidP="00E45362">
      <w:pPr>
        <w:tabs>
          <w:tab w:val="num" w:pos="-709"/>
        </w:tabs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E45362" w:rsidRDefault="00BE6504" w:rsidP="00E45362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Na podstawie obrazu klinicznego oraz wykonanych badań obrazowych rozpoznano u Pani/Pana</w:t>
      </w:r>
      <w:r w:rsidR="00E45362">
        <w:rPr>
          <w:rFonts w:ascii="Century Gothic" w:hAnsi="Century Gothic"/>
          <w:sz w:val="24"/>
          <w:szCs w:val="24"/>
        </w:rPr>
        <w:t xml:space="preserve"> </w:t>
      </w:r>
      <w:r w:rsidR="00E45362" w:rsidRPr="00E45362">
        <w:rPr>
          <w:rFonts w:ascii="Century Gothic" w:hAnsi="Century Gothic"/>
          <w:b/>
          <w:sz w:val="24"/>
          <w:szCs w:val="24"/>
        </w:rPr>
        <w:t>krwiak</w:t>
      </w:r>
    </w:p>
    <w:p w:rsidR="00BE6504" w:rsidRPr="00BE6504" w:rsidRDefault="00BE6504" w:rsidP="00E45362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</w:t>
      </w:r>
      <w:r w:rsidR="00E45362">
        <w:rPr>
          <w:rFonts w:ascii="Century Gothic" w:hAnsi="Century Gothic"/>
          <w:sz w:val="24"/>
          <w:szCs w:val="24"/>
        </w:rPr>
        <w:t>.........</w:t>
      </w:r>
    </w:p>
    <w:p w:rsidR="00BE6504" w:rsidRPr="00BE6504" w:rsidRDefault="00BE6504" w:rsidP="00E45362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W chorobie tej na skutek obecności krwiaka spowodowanego najczęściej urazem głowy dochodzi do upośledzenia funkcji, a w późniejszym okresie do uszkodzenia mózgu i/lub nerwów czaszkowych. Do najczęściej występujących objawów choroby należą m.in.:</w:t>
      </w:r>
    </w:p>
    <w:p w:rsidR="00BE6504" w:rsidRPr="00BE6504" w:rsidRDefault="00BE6504" w:rsidP="00E45362">
      <w:pPr>
        <w:numPr>
          <w:ilvl w:val="0"/>
          <w:numId w:val="13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ostre lub przewlekłe bóle głowy</w:t>
      </w:r>
    </w:p>
    <w:p w:rsidR="00BE6504" w:rsidRPr="00BE6504" w:rsidRDefault="00BE6504" w:rsidP="00E45362">
      <w:pPr>
        <w:numPr>
          <w:ilvl w:val="0"/>
          <w:numId w:val="13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niedowłady w zakresie kończyn</w:t>
      </w:r>
    </w:p>
    <w:p w:rsidR="00BE6504" w:rsidRPr="00E45362" w:rsidRDefault="00BE6504" w:rsidP="00E45362">
      <w:pPr>
        <w:numPr>
          <w:ilvl w:val="0"/>
          <w:numId w:val="13"/>
        </w:numPr>
        <w:tabs>
          <w:tab w:val="clear" w:pos="720"/>
          <w:tab w:val="num" w:pos="0"/>
        </w:tabs>
        <w:autoSpaceDE w:val="0"/>
        <w:autoSpaceDN w:val="0"/>
        <w:adjustRightInd w:val="0"/>
        <w:spacing w:after="0" w:line="240" w:lineRule="auto"/>
        <w:ind w:left="0" w:hanging="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zaburzenia czucia, mowy, wzroku, pamięci, równowagi, funkcji poznawczych oraz inne rzadko</w:t>
      </w:r>
      <w:r w:rsidR="00E45362">
        <w:rPr>
          <w:rFonts w:ascii="Century Gothic" w:hAnsi="Century Gothic"/>
          <w:sz w:val="24"/>
          <w:szCs w:val="24"/>
        </w:rPr>
        <w:t xml:space="preserve"> </w:t>
      </w:r>
      <w:r w:rsidRPr="00E45362">
        <w:rPr>
          <w:rFonts w:ascii="Century Gothic" w:hAnsi="Century Gothic"/>
          <w:sz w:val="24"/>
          <w:szCs w:val="24"/>
        </w:rPr>
        <w:t>spotykane objawy, wynikające z lokalizacji procesu chorobowego</w:t>
      </w:r>
    </w:p>
    <w:p w:rsidR="00BE6504" w:rsidRDefault="00BE6504" w:rsidP="00E45362">
      <w:pPr>
        <w:numPr>
          <w:ilvl w:val="0"/>
          <w:numId w:val="14"/>
        </w:numPr>
        <w:tabs>
          <w:tab w:val="clear" w:pos="720"/>
          <w:tab w:val="num" w:pos="-709"/>
        </w:tabs>
        <w:autoSpaceDE w:val="0"/>
        <w:autoSpaceDN w:val="0"/>
        <w:adjustRightInd w:val="0"/>
        <w:spacing w:after="0" w:line="240" w:lineRule="auto"/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zaburzenia stanu świadomości do śpiączki mózgowej włącznie</w:t>
      </w:r>
    </w:p>
    <w:p w:rsidR="00E45362" w:rsidRPr="00BE6504" w:rsidRDefault="00E45362" w:rsidP="00E45362">
      <w:pPr>
        <w:autoSpaceDE w:val="0"/>
        <w:autoSpaceDN w:val="0"/>
        <w:adjustRightInd w:val="0"/>
        <w:spacing w:after="0"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BE6504" w:rsidRPr="00BE6504" w:rsidRDefault="00BE6504" w:rsidP="00283EF7">
      <w:pPr>
        <w:tabs>
          <w:tab w:val="num" w:pos="-709"/>
        </w:tabs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Odstąpienie od leczenia operacyjnego rozpoznanej u Pani/Pana choroby może spowodować wystąpienie bądź też nasilenie się różnych objawów doprowadzających w efekcie do poważnego i trwałego uszczerbku na zdrowiu, a także śmierci.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E6504">
        <w:rPr>
          <w:rFonts w:ascii="Century Gothic" w:hAnsi="Century Gothic"/>
          <w:b/>
          <w:bCs/>
          <w:sz w:val="24"/>
          <w:szCs w:val="24"/>
        </w:rPr>
        <w:t>II. NAZWA PROCEDURY MEDYCZNEJ LUB ZABIEGU: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 xml:space="preserve">Ewakuacja krwiaka drogą kraniotomii 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 w:cs="Arial"/>
          <w:bCs/>
          <w:sz w:val="24"/>
          <w:szCs w:val="24"/>
        </w:rPr>
      </w:pPr>
      <w:r w:rsidRPr="00BE6504">
        <w:rPr>
          <w:rFonts w:ascii="Century Gothic" w:hAnsi="Century Gothic" w:cs="Arial"/>
          <w:b/>
          <w:bCs/>
          <w:sz w:val="24"/>
          <w:szCs w:val="24"/>
        </w:rPr>
        <w:lastRenderedPageBreak/>
        <w:t xml:space="preserve">INNE METODY LECZENIA: </w:t>
      </w:r>
      <w:r w:rsidRPr="00BE6504">
        <w:rPr>
          <w:rFonts w:ascii="Century Gothic" w:hAnsi="Century Gothic" w:cs="Arial"/>
          <w:bCs/>
          <w:sz w:val="24"/>
          <w:szCs w:val="24"/>
        </w:rPr>
        <w:t>przyjmując że propozycja operacji usunięcia krwiaka umotywowana jest ochroną pacjenta przed kalectwem lub śmiercią nie ma innych metod leczenia w tym przypadku</w:t>
      </w:r>
      <w:bookmarkStart w:id="0" w:name="_GoBack"/>
      <w:bookmarkEnd w:id="0"/>
    </w:p>
    <w:p w:rsidR="00BE6504" w:rsidRPr="00BE6504" w:rsidRDefault="00BE6504" w:rsidP="00036D11">
      <w:pPr>
        <w:autoSpaceDE w:val="0"/>
        <w:autoSpaceDN w:val="0"/>
        <w:adjustRightInd w:val="0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E6504">
        <w:rPr>
          <w:rFonts w:ascii="Century Gothic" w:hAnsi="Century Gothic"/>
          <w:b/>
          <w:bCs/>
          <w:sz w:val="24"/>
          <w:szCs w:val="24"/>
        </w:rPr>
        <w:t>III. OPIS PRZEBIEGU PROPONOWANEJ OPERACJI</w:t>
      </w:r>
    </w:p>
    <w:p w:rsidR="00BE6504" w:rsidRPr="00BE6504" w:rsidRDefault="00BE6504" w:rsidP="00036D11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 xml:space="preserve">Operacja polega na nacięciu powłok czaszki nad miejscem objętym chorobą. W następnej kolejności lekarz nawierci od jednego do kilku otworów </w:t>
      </w:r>
      <w:proofErr w:type="spellStart"/>
      <w:r w:rsidRPr="00BE6504">
        <w:rPr>
          <w:rFonts w:ascii="Century Gothic" w:hAnsi="Century Gothic"/>
          <w:sz w:val="24"/>
          <w:szCs w:val="24"/>
        </w:rPr>
        <w:t>trepanopunkcyjnych</w:t>
      </w:r>
      <w:proofErr w:type="spellEnd"/>
      <w:r w:rsidRPr="00BE6504">
        <w:rPr>
          <w:rFonts w:ascii="Century Gothic" w:hAnsi="Century Gothic"/>
          <w:sz w:val="24"/>
          <w:szCs w:val="24"/>
        </w:rPr>
        <w:t>. Następnie wytnie i usunie fragment kości nad krwiakiem. Decyzja o przywróceniu bądź nie kości podejmowana jest śródoperacyjnie przez lekarza operującego, zależna jest między innymi od obecności obrzęku mózgu. W przypadku krwiaków podtwardówkowych ich usunięcie wymaga otwarcia opony twardej. Zabieg związany jest też z umieszczeniem drenów.  Chociaż przebieg zabiegu jest szczegółowo planowany przed operacją, to o ostatecznym przebiegu procedury decyduje śródoperacyjnie lekarz. Operację przeprowadza się w znieczuleniu ogólnym. O szczegółach i zagrożeniach związanych ze znieczuleniem poinformuje Panią/Pana lekarz anestezjolog. Po zabiegu operacyjnym wróci Pani/Pan na salę chorych. W przypadku dolegliwości bólowych zlecone będzie miał/a Pan/Pani leki przeciwbólowe. Jeżeli mimo podawanych leków odczuwać będzie Pan/Pani ból należy zgłosić to lekarzowi, a zmieni on dawki leków lub dołączy leki o silniejszym działaniu. O wszystkich wiadomych państwu uczuleniach na leki lub środki medyczne należy koniecznie poinformować personel medyczny. Lekarz poinformuje Panią/Pana o możliwości opuszczenia łóżka. W pewnych przypadkach, jeżeli będzie taka konieczność, może być podjęta decyzja o przekazaniu chorego bezpośrednio z sali operacyjnej na Oddz. Intensywnej Terapii bez wcześniejszego wybudzania. Procedura leczenia chirurgicznego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 xml:space="preserve">O szczegółach i zagrożeniach związanych ze znieczuleniem poinformuje Panią/Pana lekarz anestezjolog. Po zabiegu operacyjnym wróci Pani/Pan na salę chorych. W loży pooperacyjnej może być umieszczony  dren połączony z butelką </w:t>
      </w:r>
      <w:proofErr w:type="spellStart"/>
      <w:r w:rsidRPr="00BE6504">
        <w:rPr>
          <w:rFonts w:ascii="Century Gothic" w:hAnsi="Century Gothic"/>
          <w:sz w:val="24"/>
          <w:szCs w:val="24"/>
        </w:rPr>
        <w:t>Redona</w:t>
      </w:r>
      <w:proofErr w:type="spellEnd"/>
      <w:r w:rsidRPr="00BE6504">
        <w:rPr>
          <w:rFonts w:ascii="Century Gothic" w:hAnsi="Century Gothic"/>
          <w:sz w:val="24"/>
          <w:szCs w:val="24"/>
        </w:rPr>
        <w:t>, który ma na celu odprowadzenie gromadzącej się w miejscu operacji krwi. Rutynowo zlecone będzie miał/a Pan/Pani leki przeciwbólowe. Jeżeli mimo podawanych leków będzie Pan/Pani dolegliwości bólowe należy zgłosić to lekarzowi, a zmieni on dawki leków lub dołączy leki o silniejszym działaniu.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Alternatywnym sposobem postępowania jest leczenie farmakologicznie mające na celu zmniejszeni dolegliwości bólowych obarczone ryzykiem działań ubocznych leków.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lastRenderedPageBreak/>
        <w:t>O WSZYSTKICH WIADOMYCH PAŃSTWU UCZULENIACH NA LEKI LUB ŚRODKI</w:t>
      </w:r>
      <w:r w:rsidR="00036D11">
        <w:rPr>
          <w:rFonts w:ascii="Century Gothic" w:hAnsi="Century Gothic"/>
          <w:sz w:val="24"/>
          <w:szCs w:val="24"/>
        </w:rPr>
        <w:t xml:space="preserve"> </w:t>
      </w:r>
      <w:r w:rsidRPr="00BE6504">
        <w:rPr>
          <w:rFonts w:ascii="Century Gothic" w:hAnsi="Century Gothic"/>
          <w:sz w:val="24"/>
          <w:szCs w:val="24"/>
        </w:rPr>
        <w:t xml:space="preserve">MEDYCZNE NALEŻY KONIECZNIE INFORMOWAĆ PERSONEL MEDYCZNY. 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Po zabiegu operacyjnym pojawić się mogą przejściowe trudności w przełykaniu. Lekarz poinformuje Panią/Pana o możliwości opuszczenia łóżka. Procedura leczenia chirurgicznego schorzeń kręgosłupa związana jest zawsze z pewnym ryzykiem powikłań. Nie można zagwarantować pełnego powodzenia dla każdego bez wyjątku. Dlatego jest bardzo ważne, aby Państwo przeczytali i zaznajomili się ze związanym z planowaną operacją ryzykiem i możliwymi pooperacyjnymi powikłaniami.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E6504" w:rsidRPr="00BE6504" w:rsidRDefault="00BE6504" w:rsidP="00283EF7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E6504">
        <w:rPr>
          <w:rFonts w:ascii="Century Gothic" w:hAnsi="Century Gothic"/>
          <w:b/>
          <w:bCs/>
          <w:sz w:val="24"/>
          <w:szCs w:val="24"/>
        </w:rPr>
        <w:t>IV. OPIS MOŻLIWYCH POWIKŁAŃ STANDARDOWYCH ZWIĄZANYCH Z PROPONOWANĄ PROCEDURĄ MEDYCZNĄ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E6504">
        <w:rPr>
          <w:rFonts w:ascii="Century Gothic" w:hAnsi="Century Gothic"/>
          <w:b/>
          <w:bCs/>
          <w:sz w:val="24"/>
          <w:szCs w:val="24"/>
        </w:rPr>
        <w:t>Do powikłań, które mogą pojawić się w trakcie operacji lub w okresie pooperacyjnym należą m.in.:</w:t>
      </w:r>
    </w:p>
    <w:p w:rsidR="00BE6504" w:rsidRPr="00BE6504" w:rsidRDefault="00BE6504" w:rsidP="00036D11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1. Przejściowe lub trwałe zaburzenia neurologiczne: ruchowe (osłabienie siły mięśniowej kończyn, porażenia kończyn) i/lub czuciowe (zaburzenia czucia głębokiego, powierzchniowego). W zależności od lokalizacji krwiaka wystąpić mogą także zaburzenia widzenia, zaburzenia funkcji nerwów czaszkowych, czy też zaburzenia stanu świadomości.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2. Po zabiegu operacyjnym mogą wystąpić napady padaczkowe. Dotyczy to zarówno chorych leczonych z powodu padaczki jak i pacjentów, u których do tej pory nie obserwowano napadów padaczkowych. Napady te mogą wystąpić jedynie w okresie pooperacyjnym lub też będą wymagać długotrwałej farmakoterapii.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3. Nawrotowy krwiak podtwardówkowy.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4. Obrzęk mózgu, który może być ograniczony do miejsca operacji lub też przyjąć postać uogólnioną.</w:t>
      </w:r>
    </w:p>
    <w:p w:rsidR="00BE6504" w:rsidRPr="00BE6504" w:rsidRDefault="00BE6504" w:rsidP="004A74D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Jeżeli obecność obrzęku mózgu stanowić będzie zagrożenie dla zdrowia i życia pacjenta lekarz podejmie decyzję o ponownej operacji.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5. Okołooperacyjne powikłania naczyniowe (np.: krwotok z dużych naczyń mózgowych, udar niedokrwienny lub krwotoczny mózgu) mogące spowodować wstąpienie bądź nasilenie się deficytów neurologicznych.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6. Pooperacyjne, przewlekłe bóle głowy. Uczucie zdrętwienia skóry nad miejscem operacji.</w:t>
      </w:r>
    </w:p>
    <w:p w:rsidR="00BE6504" w:rsidRPr="00BE6504" w:rsidRDefault="00BE6504" w:rsidP="00036D11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lastRenderedPageBreak/>
        <w:t>7. Infekcje:</w:t>
      </w:r>
    </w:p>
    <w:p w:rsidR="00BE6504" w:rsidRPr="00BE6504" w:rsidRDefault="00BE6504" w:rsidP="00036D11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powierzchowne infekcje, powodujące przedłużone gojenie się rany, mogące wymagać stosowania</w:t>
      </w:r>
    </w:p>
    <w:p w:rsidR="00BE6504" w:rsidRPr="00BE6504" w:rsidRDefault="00BE6504" w:rsidP="00036D11">
      <w:pPr>
        <w:autoSpaceDE w:val="0"/>
        <w:autoSpaceDN w:val="0"/>
        <w:adjustRightInd w:val="0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miejscowego lub ogólnego antybiotyków. W niektórych przypadkach także rewizji rany. Zwiększone ryzyko infekcji występuje u osób starszych, otyłych, chorujących na cukrzycę lub chorobę nowotworową, przyjmujących przewle</w:t>
      </w:r>
      <w:r w:rsidR="00036D11">
        <w:rPr>
          <w:rFonts w:ascii="Century Gothic" w:hAnsi="Century Gothic"/>
          <w:sz w:val="24"/>
          <w:szCs w:val="24"/>
        </w:rPr>
        <w:t xml:space="preserve">kle leki sterydowe, u pacjentów </w:t>
      </w:r>
      <w:r w:rsidRPr="00BE6504">
        <w:rPr>
          <w:rFonts w:ascii="Century Gothic" w:hAnsi="Century Gothic"/>
          <w:sz w:val="24"/>
          <w:szCs w:val="24"/>
        </w:rPr>
        <w:t>ponownie operowanych lub po radioterapii, w przypadku długotrwałych operacji.</w:t>
      </w:r>
    </w:p>
    <w:p w:rsidR="00BE6504" w:rsidRPr="00BE6504" w:rsidRDefault="00BE6504" w:rsidP="00036D11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 xml:space="preserve">infekcje głębokie- występują rzadziej, a obejmują m.in. ropień nadtwardówkowy, ropień śródmózgowy, zapalenie opon mózgowo-rdzeniowych i/lub mózgu. Zwiększone ryzyko infekcji występuje u osób starszych, przyjmujących przewlekle leki sterydowe, u chorych z zastosowanym drenażem zewnętrznym układu komorowego, w przypadku długotrwałych operacji. </w:t>
      </w:r>
    </w:p>
    <w:p w:rsidR="00BE6504" w:rsidRDefault="00BE6504" w:rsidP="00036D11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infekcje uogólnione- np. zapalenie płuc, infekcje dróg moczowych lub uogólnione zakażenie krwi.</w:t>
      </w:r>
    </w:p>
    <w:p w:rsidR="00036D11" w:rsidRPr="00BE6504" w:rsidRDefault="00036D11" w:rsidP="00036D11">
      <w:pPr>
        <w:autoSpaceDE w:val="0"/>
        <w:autoSpaceDN w:val="0"/>
        <w:adjustRightInd w:val="0"/>
        <w:spacing w:after="0" w:line="240" w:lineRule="auto"/>
        <w:ind w:left="-426"/>
        <w:jc w:val="both"/>
        <w:rPr>
          <w:rFonts w:ascii="Century Gothic" w:hAnsi="Century Gothic"/>
          <w:sz w:val="24"/>
          <w:szCs w:val="24"/>
        </w:rPr>
      </w:pPr>
    </w:p>
    <w:p w:rsidR="00BE6504" w:rsidRPr="00BE6504" w:rsidRDefault="00BE6504" w:rsidP="009847AF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Zwiększone ryzyko infekcji występuje m.in. u osób starszych, otyłych, chorujących na cukrzycę, uogólnioną chorobę nowotworową, przyjmujących przewlekle leki sterydowe, długotrwale przebywających w pozycji leżącej, z założonym cewnikiem w drogach moczowych czy też z wkłuciem centralnym.</w:t>
      </w:r>
    </w:p>
    <w:p w:rsidR="00BE6504" w:rsidRPr="00BE6504" w:rsidRDefault="00BE6504" w:rsidP="009847AF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 xml:space="preserve">8. Wyciek płynu mózgowo-rdzeniowego. </w:t>
      </w:r>
      <w:proofErr w:type="spellStart"/>
      <w:r w:rsidRPr="00BE6504">
        <w:rPr>
          <w:rFonts w:ascii="Century Gothic" w:hAnsi="Century Gothic"/>
          <w:sz w:val="24"/>
          <w:szCs w:val="24"/>
        </w:rPr>
        <w:t>Płynotok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ma wpływ na przebieg gojenia się rany oraz zwiększa ryzyko infekcji. </w:t>
      </w:r>
      <w:proofErr w:type="spellStart"/>
      <w:r w:rsidRPr="00BE6504">
        <w:rPr>
          <w:rFonts w:ascii="Century Gothic" w:hAnsi="Century Gothic"/>
          <w:sz w:val="24"/>
          <w:szCs w:val="24"/>
        </w:rPr>
        <w:t>Płynotok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może wymagać zastosowania zewnętrznego drenażu lędźwiowego lub ponownej operacji. Ryzyko wystąpienia </w:t>
      </w:r>
      <w:proofErr w:type="spellStart"/>
      <w:r w:rsidRPr="00BE6504">
        <w:rPr>
          <w:rFonts w:ascii="Century Gothic" w:hAnsi="Century Gothic"/>
          <w:sz w:val="24"/>
          <w:szCs w:val="24"/>
        </w:rPr>
        <w:t>płynotoku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jest większe w grupie chorych operowanych po raz kolejny.</w:t>
      </w:r>
    </w:p>
    <w:p w:rsidR="00BE6504" w:rsidRPr="00BE6504" w:rsidRDefault="00BE6504" w:rsidP="009847AF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9. Zakrzepica żył głębokich mogąca spowodować zatorowość płucną.</w:t>
      </w:r>
    </w:p>
    <w:p w:rsidR="00BE6504" w:rsidRPr="00BE6504" w:rsidRDefault="00BE6504" w:rsidP="009847AF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10. Zbyt duże i przeszkadzające blizny, które mogą powstawać w przypadku skłonności osobniczych lub komplikacji w procesie gojenia.</w:t>
      </w:r>
    </w:p>
    <w:p w:rsidR="00BE6504" w:rsidRPr="00BE6504" w:rsidRDefault="00BE6504" w:rsidP="009847AF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</w:p>
    <w:p w:rsidR="00BE6504" w:rsidRPr="00BE6504" w:rsidRDefault="00BE6504" w:rsidP="00BE6504">
      <w:pPr>
        <w:autoSpaceDE w:val="0"/>
        <w:autoSpaceDN w:val="0"/>
        <w:adjustRightInd w:val="0"/>
        <w:jc w:val="both"/>
        <w:rPr>
          <w:rFonts w:ascii="Century Gothic" w:hAnsi="Century Gothic"/>
          <w:sz w:val="24"/>
          <w:szCs w:val="24"/>
        </w:rPr>
      </w:pPr>
    </w:p>
    <w:p w:rsidR="00E006F9" w:rsidRDefault="00BE6504" w:rsidP="00E006F9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E6504">
        <w:rPr>
          <w:rFonts w:ascii="Century Gothic" w:hAnsi="Century Gothic"/>
          <w:b/>
          <w:bCs/>
          <w:sz w:val="24"/>
          <w:szCs w:val="24"/>
        </w:rPr>
        <w:t>Do rzadziej występujących powikłań, które mogą wystąpić w trakcie operacji lub w okresie</w:t>
      </w:r>
      <w:r w:rsidR="004A17DC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BE6504">
        <w:rPr>
          <w:rFonts w:ascii="Century Gothic" w:hAnsi="Century Gothic"/>
          <w:b/>
          <w:bCs/>
          <w:sz w:val="24"/>
          <w:szCs w:val="24"/>
        </w:rPr>
        <w:t>pooperacyjnym należą:</w:t>
      </w:r>
    </w:p>
    <w:p w:rsidR="00BE6504" w:rsidRPr="00BE6504" w:rsidRDefault="00BE6504" w:rsidP="00E006F9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Wyżej wymienione powikłania są znanymi efektami niepożądanymi, które spotykano w praktyce. Jednak należy mieć świadomość, że na skutek zabiegu mogą zdarzyć się inne powikłania, trudne do przewidzenia, czy nawet zupełnie niespodziewane</w:t>
      </w:r>
    </w:p>
    <w:p w:rsidR="00BE6504" w:rsidRPr="004A17DC" w:rsidRDefault="00BE6504" w:rsidP="004A17D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E6504">
        <w:rPr>
          <w:rFonts w:ascii="Century Gothic" w:hAnsi="Century Gothic"/>
          <w:b/>
          <w:bCs/>
          <w:sz w:val="24"/>
          <w:szCs w:val="24"/>
        </w:rPr>
        <w:lastRenderedPageBreak/>
        <w:t>Większość wymienionych powikłań może wymagać dalszych operacji lub leczenia, może być</w:t>
      </w:r>
      <w:r w:rsidR="004A17DC">
        <w:rPr>
          <w:rFonts w:ascii="Century Gothic" w:hAnsi="Century Gothic"/>
          <w:b/>
          <w:bCs/>
          <w:sz w:val="24"/>
          <w:szCs w:val="24"/>
        </w:rPr>
        <w:t xml:space="preserve"> </w:t>
      </w:r>
      <w:r w:rsidRPr="00BE6504">
        <w:rPr>
          <w:rFonts w:ascii="Century Gothic" w:hAnsi="Century Gothic"/>
          <w:b/>
          <w:bCs/>
          <w:sz w:val="24"/>
          <w:szCs w:val="24"/>
        </w:rPr>
        <w:t>przyczyną trwałego uszczerbku na zdrowiu lub śmierci.</w:t>
      </w:r>
      <w:r w:rsidRPr="00BE6504">
        <w:rPr>
          <w:rFonts w:ascii="Century Gothic" w:hAnsi="Century Gothic"/>
          <w:sz w:val="24"/>
          <w:szCs w:val="24"/>
        </w:rPr>
        <w:tab/>
      </w:r>
      <w:r w:rsidR="004A17DC">
        <w:rPr>
          <w:rFonts w:ascii="Century Gothic" w:hAnsi="Century Gothic"/>
          <w:sz w:val="24"/>
          <w:szCs w:val="24"/>
        </w:rPr>
        <w:tab/>
      </w:r>
      <w:r w:rsidR="004A17DC">
        <w:rPr>
          <w:rFonts w:ascii="Century Gothic" w:hAnsi="Century Gothic"/>
          <w:sz w:val="24"/>
          <w:szCs w:val="24"/>
        </w:rPr>
        <w:tab/>
      </w:r>
    </w:p>
    <w:p w:rsidR="00BE6504" w:rsidRPr="00BE6504" w:rsidRDefault="00BE6504" w:rsidP="004A17D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E6504" w:rsidRPr="00BE6504" w:rsidRDefault="00BE6504" w:rsidP="004A17D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E6504">
        <w:rPr>
          <w:rFonts w:ascii="Century Gothic" w:hAnsi="Century Gothic"/>
          <w:b/>
          <w:bCs/>
          <w:sz w:val="24"/>
          <w:szCs w:val="24"/>
        </w:rPr>
        <w:t>V. OŚWIADCZENIE I ZGODA PACJENTA</w:t>
      </w:r>
    </w:p>
    <w:p w:rsidR="00BE6504" w:rsidRPr="00BE6504" w:rsidRDefault="00BE6504" w:rsidP="004A17DC">
      <w:pPr>
        <w:autoSpaceDE w:val="0"/>
        <w:autoSpaceDN w:val="0"/>
        <w:adjustRightInd w:val="0"/>
        <w:spacing w:line="12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E6504" w:rsidRPr="00BE6504" w:rsidRDefault="00BE6504" w:rsidP="004A17D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Ja niżej podpisana/y potwierdzam, że zostałam/</w:t>
      </w:r>
      <w:proofErr w:type="spellStart"/>
      <w:r w:rsidRPr="00BE6504">
        <w:rPr>
          <w:rFonts w:ascii="Century Gothic" w:hAnsi="Century Gothic"/>
          <w:sz w:val="24"/>
          <w:szCs w:val="24"/>
        </w:rPr>
        <w:t>em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dokładnie poinformowany o planowanej procedurze, o ewentualnej konieczności jej rozszerzenia oraz alternatywnych metodach leczenia w rozmowie wyjaśniającej z lekarzem. Zrozumiałam/</w:t>
      </w:r>
      <w:proofErr w:type="spellStart"/>
      <w:r w:rsidRPr="00BE6504">
        <w:rPr>
          <w:rFonts w:ascii="Century Gothic" w:hAnsi="Century Gothic"/>
          <w:sz w:val="24"/>
          <w:szCs w:val="24"/>
        </w:rPr>
        <w:t>em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i akceptuję możliwość wystąpienia powikłań związanych z przeprowadzeniem proponowanego zabiegu. Zapoznałam/</w:t>
      </w:r>
      <w:proofErr w:type="spellStart"/>
      <w:r w:rsidRPr="00BE6504">
        <w:rPr>
          <w:rFonts w:ascii="Century Gothic" w:hAnsi="Century Gothic"/>
          <w:sz w:val="24"/>
          <w:szCs w:val="24"/>
        </w:rPr>
        <w:t>em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się z wykazem zaleceń pooperacyjnych i jestem w pełni świadoma/y konieczności ich przestrzegania. Potwierdzam, że miałam/</w:t>
      </w:r>
      <w:proofErr w:type="spellStart"/>
      <w:r w:rsidRPr="00BE6504">
        <w:rPr>
          <w:rFonts w:ascii="Century Gothic" w:hAnsi="Century Gothic"/>
          <w:sz w:val="24"/>
          <w:szCs w:val="24"/>
        </w:rPr>
        <w:t>em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wystarczającą ilość czasu na podjęcie przemyślanej decyzji. Zadałam/</w:t>
      </w:r>
      <w:proofErr w:type="spellStart"/>
      <w:r w:rsidRPr="00BE6504">
        <w:rPr>
          <w:rFonts w:ascii="Century Gothic" w:hAnsi="Century Gothic"/>
          <w:sz w:val="24"/>
          <w:szCs w:val="24"/>
        </w:rPr>
        <w:t>em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wszystkie interesujące mnie pytania na temat zabiegu. Jestem świadoma/my braku gwarancji całkowitego powodzenia leczenia a także ryzyka związanego z leczeniem. </w:t>
      </w:r>
    </w:p>
    <w:p w:rsidR="00BE6504" w:rsidRPr="00BE6504" w:rsidRDefault="00BE6504" w:rsidP="004A17D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Niniejszym proszę o wykonanie proponowanej operacji/ zabiegu/ procedury medycznej.</w:t>
      </w:r>
    </w:p>
    <w:p w:rsidR="00BE6504" w:rsidRPr="00BE6504" w:rsidRDefault="00BE6504" w:rsidP="004A17D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Zostałem poinformowana/y o ewentualnej potrzebie wykonania nieprzewidzianych, dodatkowych zabiegów, na które nie będę mogła/mógł wyrazić oddzielnej zgody, jeśli mój stan będzie tego wymagał i jeśli ich zaniechanie może mi zaszkodzić. Akceptuję ryzyko związane z takimi zabiegami. Należą do nich m.in. niżej wymienione: poszerzenie zakresu operacji, założenie drenażu płynu mózgowo-rdzeniowego, pobranie autogennych przeszczepów (fragment nerwu, powięzi, mięśnia, skóry), założenie dodatkowych cewników (do naczyń krwionośnych, dróg moczowych, sonda żołądkowa), przetoczenie krwi i preparatów krwiopochodnych, wykonanie badań inwazyjnych (angiografia, gastroskopia).</w:t>
      </w:r>
    </w:p>
    <w:p w:rsidR="00BE6504" w:rsidRPr="00BE6504" w:rsidRDefault="00BE6504" w:rsidP="00BE6504">
      <w:pPr>
        <w:autoSpaceDE w:val="0"/>
        <w:autoSpaceDN w:val="0"/>
        <w:adjustRightInd w:val="0"/>
        <w:spacing w:line="120" w:lineRule="auto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BE6504" w:rsidRDefault="00BE6504" w:rsidP="004A17D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Wyrażam zgodę na ewentualne przetoczenie krwi lub preparatów krwiopochodnych i zostałem/łam poinformowany/</w:t>
      </w:r>
      <w:proofErr w:type="spellStart"/>
      <w:r w:rsidRPr="00BE6504">
        <w:rPr>
          <w:rFonts w:ascii="Century Gothic" w:hAnsi="Century Gothic"/>
          <w:sz w:val="24"/>
          <w:szCs w:val="24"/>
        </w:rPr>
        <w:t>ana</w:t>
      </w:r>
      <w:proofErr w:type="spellEnd"/>
      <w:r w:rsidRPr="00BE6504">
        <w:rPr>
          <w:rFonts w:ascii="Century Gothic" w:hAnsi="Century Gothic"/>
          <w:sz w:val="24"/>
          <w:szCs w:val="24"/>
        </w:rPr>
        <w:t xml:space="preserve"> o ewentualnych powikłaniach związanych i ich przetoczeniem.</w:t>
      </w:r>
    </w:p>
    <w:p w:rsidR="004A17DC" w:rsidRPr="00BE6504" w:rsidRDefault="004A17DC" w:rsidP="004A17DC">
      <w:pPr>
        <w:autoSpaceDE w:val="0"/>
        <w:autoSpaceDN w:val="0"/>
        <w:adjustRightInd w:val="0"/>
        <w:ind w:left="-709"/>
        <w:jc w:val="both"/>
        <w:rPr>
          <w:rFonts w:ascii="Century Gothic" w:hAnsi="Century Gothic"/>
          <w:sz w:val="24"/>
          <w:szCs w:val="24"/>
        </w:rPr>
      </w:pPr>
    </w:p>
    <w:p w:rsidR="00BE6504" w:rsidRPr="00BE6504" w:rsidRDefault="00BE6504" w:rsidP="004A17DC">
      <w:pPr>
        <w:pStyle w:val="Nagwek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BE6504">
        <w:rPr>
          <w:rFonts w:ascii="Century Gothic" w:hAnsi="Century Gothic"/>
          <w:sz w:val="24"/>
          <w:szCs w:val="24"/>
        </w:rPr>
        <w:t>OŚWIADCZENIE PACJENTA:</w:t>
      </w:r>
    </w:p>
    <w:p w:rsidR="00BE6504" w:rsidRPr="00BE6504" w:rsidRDefault="00BE6504" w:rsidP="004A17DC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BE6504" w:rsidRPr="00BE6504" w:rsidRDefault="00BE6504" w:rsidP="004A17DC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lastRenderedPageBreak/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BE6504" w:rsidRPr="00BE6504" w:rsidRDefault="00BE6504" w:rsidP="004A17DC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 xml:space="preserve">Po zapoznaniu się z treścią tego formularza i rozmowie wyjaśniającej z Panią/Panem </w:t>
      </w:r>
    </w:p>
    <w:p w:rsidR="00BE6504" w:rsidRPr="00BE6504" w:rsidRDefault="00BE6504" w:rsidP="004A17DC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dr………......................................, spełnione zostały wszelkie moje wymagania co do informacji na temat:</w:t>
      </w:r>
    </w:p>
    <w:p w:rsidR="00BE6504" w:rsidRPr="00BE6504" w:rsidRDefault="00BE6504" w:rsidP="004A17DC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rozpoznania</w:t>
      </w:r>
    </w:p>
    <w:p w:rsidR="00BE6504" w:rsidRPr="00BE6504" w:rsidRDefault="00BE6504" w:rsidP="004A17DC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proponowanych oraz alternatywnych metod diagnostycznych i leczniczych</w:t>
      </w:r>
    </w:p>
    <w:p w:rsidR="00BE6504" w:rsidRPr="00BE6504" w:rsidRDefault="00BE6504" w:rsidP="004A17DC">
      <w:pPr>
        <w:pStyle w:val="Bezodstpw"/>
        <w:numPr>
          <w:ilvl w:val="0"/>
          <w:numId w:val="10"/>
        </w:numPr>
        <w:suppressAutoHyphens w:val="0"/>
        <w:spacing w:line="360" w:lineRule="auto"/>
        <w:ind w:left="0" w:hanging="709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dających się przewidzieć następstw zastosowania tych metod lub ich zaniechania</w:t>
      </w:r>
    </w:p>
    <w:p w:rsidR="00BE6504" w:rsidRPr="00BE6504" w:rsidRDefault="00BE6504" w:rsidP="004A17DC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wyników leczenia operacyjnego</w:t>
      </w:r>
    </w:p>
    <w:p w:rsidR="00BE6504" w:rsidRPr="00BE6504" w:rsidRDefault="00BE6504" w:rsidP="004A17DC">
      <w:pPr>
        <w:pStyle w:val="Bezodstpw"/>
        <w:numPr>
          <w:ilvl w:val="0"/>
          <w:numId w:val="10"/>
        </w:numPr>
        <w:suppressAutoHyphens w:val="0"/>
        <w:spacing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rokowania</w:t>
      </w:r>
    </w:p>
    <w:p w:rsidR="00BE6504" w:rsidRPr="00BE6504" w:rsidRDefault="00BE6504" w:rsidP="004A17DC">
      <w:pPr>
        <w:pStyle w:val="Akapitzlist"/>
        <w:numPr>
          <w:ilvl w:val="0"/>
          <w:numId w:val="11"/>
        </w:numPr>
        <w:spacing w:after="120" w:line="360" w:lineRule="auto"/>
        <w:ind w:left="-709" w:firstLine="0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ewentualnego leczenia pooperacyjnego</w:t>
      </w:r>
    </w:p>
    <w:p w:rsidR="00BE6504" w:rsidRPr="00BE6504" w:rsidRDefault="00BE6504" w:rsidP="004A17DC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Znane mi są możliwe powikłania związane z tym zabiegiem operacyjnym.</w:t>
      </w:r>
    </w:p>
    <w:p w:rsidR="003000C8" w:rsidRPr="00BE6504" w:rsidRDefault="00BE6504" w:rsidP="000E1288">
      <w:pPr>
        <w:spacing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BE6504">
        <w:rPr>
          <w:rFonts w:ascii="Century Gothic" w:hAnsi="Century Gothic"/>
          <w:snapToGrid w:val="0"/>
          <w:sz w:val="24"/>
          <w:szCs w:val="24"/>
        </w:rPr>
        <w:t>Bez zastrzeżeń zgadzam się na przeprowadzenie u mnie opisanej procedury medycznej.</w:t>
      </w:r>
    </w:p>
    <w:p w:rsidR="00BE6504" w:rsidRPr="00BE6504" w:rsidRDefault="00BE6504" w:rsidP="000E1288">
      <w:pPr>
        <w:tabs>
          <w:tab w:val="num" w:pos="-284"/>
        </w:tabs>
        <w:spacing w:line="360" w:lineRule="auto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BE6504">
        <w:rPr>
          <w:rFonts w:ascii="Century Gothic" w:hAnsi="Century Gothic"/>
          <w:b/>
          <w:snapToGrid w:val="0"/>
          <w:sz w:val="24"/>
          <w:szCs w:val="24"/>
        </w:rPr>
        <w:t>PODPIS PACJENTA I LEKARZA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3"/>
        <w:gridCol w:w="5069"/>
      </w:tblGrid>
      <w:tr w:rsidR="00BE6504" w:rsidRPr="00BE6504" w:rsidTr="000E1288">
        <w:trPr>
          <w:trHeight w:val="727"/>
          <w:jc w:val="center"/>
        </w:trPr>
        <w:tc>
          <w:tcPr>
            <w:tcW w:w="4503" w:type="dxa"/>
            <w:vAlign w:val="center"/>
          </w:tcPr>
          <w:p w:rsidR="00BE6504" w:rsidRPr="00BE6504" w:rsidRDefault="00BE6504" w:rsidP="00BE6504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  <w:r w:rsidRPr="00BE6504">
              <w:rPr>
                <w:rFonts w:ascii="Century Gothic" w:hAnsi="Century Gothic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069" w:type="dxa"/>
          </w:tcPr>
          <w:p w:rsidR="00BE6504" w:rsidRPr="00BE6504" w:rsidRDefault="00BE6504" w:rsidP="00BE6504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</w:p>
        </w:tc>
      </w:tr>
      <w:tr w:rsidR="00BE6504" w:rsidRPr="00BE6504" w:rsidTr="000E1288">
        <w:trPr>
          <w:trHeight w:val="727"/>
          <w:jc w:val="center"/>
        </w:trPr>
        <w:tc>
          <w:tcPr>
            <w:tcW w:w="4503" w:type="dxa"/>
            <w:vAlign w:val="center"/>
          </w:tcPr>
          <w:p w:rsidR="00BE6504" w:rsidRPr="00BE6504" w:rsidRDefault="00BE6504" w:rsidP="00BE6504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  <w:r w:rsidRPr="00BE6504">
              <w:rPr>
                <w:rFonts w:ascii="Century Gothic" w:hAnsi="Century Gothic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069" w:type="dxa"/>
          </w:tcPr>
          <w:p w:rsidR="00BE6504" w:rsidRPr="00BE6504" w:rsidRDefault="00BE6504" w:rsidP="00BE6504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</w:p>
        </w:tc>
      </w:tr>
    </w:tbl>
    <w:p w:rsidR="003000C8" w:rsidRDefault="003000C8" w:rsidP="00BE6504">
      <w:pPr>
        <w:tabs>
          <w:tab w:val="num" w:pos="-284"/>
        </w:tabs>
        <w:spacing w:line="360" w:lineRule="auto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0E1288" w:rsidRDefault="000E1288" w:rsidP="00BE6504">
      <w:pPr>
        <w:tabs>
          <w:tab w:val="num" w:pos="-284"/>
        </w:tabs>
        <w:spacing w:line="360" w:lineRule="auto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0E1288" w:rsidRDefault="000E1288" w:rsidP="00BE6504">
      <w:pPr>
        <w:tabs>
          <w:tab w:val="num" w:pos="-284"/>
        </w:tabs>
        <w:spacing w:line="360" w:lineRule="auto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0E1288" w:rsidRPr="00BE6504" w:rsidRDefault="000E1288" w:rsidP="00BE6504">
      <w:pPr>
        <w:tabs>
          <w:tab w:val="num" w:pos="-284"/>
        </w:tabs>
        <w:spacing w:line="360" w:lineRule="auto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0E1288" w:rsidRDefault="00BE6504" w:rsidP="000E1288">
      <w:pPr>
        <w:tabs>
          <w:tab w:val="num" w:pos="-284"/>
        </w:tabs>
        <w:spacing w:line="360" w:lineRule="auto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BE6504">
        <w:rPr>
          <w:rFonts w:ascii="Century Gothic" w:hAnsi="Century Gothic"/>
          <w:b/>
          <w:snapToGrid w:val="0"/>
          <w:sz w:val="24"/>
          <w:szCs w:val="24"/>
        </w:rPr>
        <w:lastRenderedPageBreak/>
        <w:t>SPRZECIW PACJENTA</w:t>
      </w:r>
    </w:p>
    <w:p w:rsidR="00BE6504" w:rsidRDefault="00BE6504" w:rsidP="000E1288">
      <w:pPr>
        <w:tabs>
          <w:tab w:val="num" w:pos="-284"/>
        </w:tabs>
        <w:spacing w:line="360" w:lineRule="auto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BE6504">
        <w:rPr>
          <w:rFonts w:ascii="Century Gothic" w:hAnsi="Century Gothic"/>
          <w:b/>
          <w:snapToGrid w:val="0"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p w:rsidR="003000C8" w:rsidRPr="00BE6504" w:rsidRDefault="003000C8" w:rsidP="003000C8">
      <w:pPr>
        <w:tabs>
          <w:tab w:val="num" w:pos="-284"/>
        </w:tabs>
        <w:spacing w:line="360" w:lineRule="auto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3"/>
        <w:gridCol w:w="5069"/>
      </w:tblGrid>
      <w:tr w:rsidR="00BE6504" w:rsidRPr="00BE6504" w:rsidTr="000E1288">
        <w:trPr>
          <w:trHeight w:val="727"/>
          <w:jc w:val="center"/>
        </w:trPr>
        <w:tc>
          <w:tcPr>
            <w:tcW w:w="4503" w:type="dxa"/>
            <w:vAlign w:val="center"/>
          </w:tcPr>
          <w:p w:rsidR="00BE6504" w:rsidRPr="00BE6504" w:rsidRDefault="00BE6504" w:rsidP="00BE6504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  <w:r w:rsidRPr="00BE6504">
              <w:rPr>
                <w:rFonts w:ascii="Century Gothic" w:hAnsi="Century Gothic"/>
                <w:snapToGrid w:val="0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5069" w:type="dxa"/>
          </w:tcPr>
          <w:p w:rsidR="00BE6504" w:rsidRPr="00BE6504" w:rsidRDefault="00BE6504" w:rsidP="00BE6504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</w:p>
        </w:tc>
      </w:tr>
      <w:tr w:rsidR="00BE6504" w:rsidRPr="00BE6504" w:rsidTr="000E1288">
        <w:trPr>
          <w:trHeight w:val="727"/>
          <w:jc w:val="center"/>
        </w:trPr>
        <w:tc>
          <w:tcPr>
            <w:tcW w:w="4503" w:type="dxa"/>
            <w:vAlign w:val="center"/>
          </w:tcPr>
          <w:p w:rsidR="00BE6504" w:rsidRPr="00BE6504" w:rsidRDefault="00BE6504" w:rsidP="00BE6504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  <w:r w:rsidRPr="00BE6504">
              <w:rPr>
                <w:rFonts w:ascii="Century Gothic" w:hAnsi="Century Gothic"/>
                <w:snapToGrid w:val="0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5069" w:type="dxa"/>
          </w:tcPr>
          <w:p w:rsidR="00BE6504" w:rsidRPr="00BE6504" w:rsidRDefault="00BE6504" w:rsidP="00BE6504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napToGrid w:val="0"/>
                <w:sz w:val="24"/>
                <w:szCs w:val="24"/>
              </w:rPr>
            </w:pPr>
          </w:p>
        </w:tc>
      </w:tr>
    </w:tbl>
    <w:p w:rsidR="00BE6504" w:rsidRPr="00537805" w:rsidRDefault="00BE6504" w:rsidP="00BE6504">
      <w:pPr>
        <w:tabs>
          <w:tab w:val="num" w:pos="-284"/>
        </w:tabs>
        <w:spacing w:line="360" w:lineRule="auto"/>
        <w:rPr>
          <w:rFonts w:asciiTheme="majorHAnsi" w:hAnsiTheme="majorHAnsi"/>
        </w:rPr>
      </w:pPr>
      <w:r w:rsidRPr="00537805">
        <w:rPr>
          <w:rFonts w:asciiTheme="majorHAnsi" w:hAnsiTheme="majorHAnsi"/>
          <w:snapToGrid w:val="0"/>
        </w:rPr>
        <w:tab/>
      </w:r>
      <w:r w:rsidRPr="00537805">
        <w:rPr>
          <w:rFonts w:asciiTheme="majorHAnsi" w:hAnsiTheme="majorHAnsi"/>
          <w:snapToGrid w:val="0"/>
        </w:rPr>
        <w:tab/>
      </w:r>
      <w:r w:rsidRPr="00537805">
        <w:rPr>
          <w:rFonts w:asciiTheme="majorHAnsi" w:hAnsiTheme="majorHAnsi"/>
          <w:snapToGrid w:val="0"/>
        </w:rPr>
        <w:tab/>
      </w:r>
      <w:r w:rsidRPr="00537805">
        <w:rPr>
          <w:rFonts w:asciiTheme="majorHAnsi" w:hAnsiTheme="majorHAnsi"/>
          <w:snapToGrid w:val="0"/>
        </w:rPr>
        <w:tab/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24E" w:rsidRDefault="0075524E" w:rsidP="00E637FA">
      <w:pPr>
        <w:spacing w:after="0" w:line="240" w:lineRule="auto"/>
      </w:pPr>
      <w:r>
        <w:separator/>
      </w:r>
    </w:p>
  </w:endnote>
  <w:endnote w:type="continuationSeparator" w:id="0">
    <w:p w:rsidR="0075524E" w:rsidRDefault="0075524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24E" w:rsidRDefault="0075524E" w:rsidP="00E637FA">
      <w:pPr>
        <w:spacing w:after="0" w:line="240" w:lineRule="auto"/>
      </w:pPr>
      <w:r>
        <w:separator/>
      </w:r>
    </w:p>
  </w:footnote>
  <w:footnote w:type="continuationSeparator" w:id="0">
    <w:p w:rsidR="0075524E" w:rsidRDefault="0075524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915C1"/>
    <w:multiLevelType w:val="hybridMultilevel"/>
    <w:tmpl w:val="9C04E0B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C0A4B"/>
    <w:multiLevelType w:val="hybridMultilevel"/>
    <w:tmpl w:val="1CAEA89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2C46AD"/>
    <w:multiLevelType w:val="hybridMultilevel"/>
    <w:tmpl w:val="E89E95F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5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638E14BC"/>
    <w:multiLevelType w:val="hybridMultilevel"/>
    <w:tmpl w:val="3B4072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5CE4A58"/>
    <w:multiLevelType w:val="hybridMultilevel"/>
    <w:tmpl w:val="FA0682B4"/>
    <w:lvl w:ilvl="0" w:tplc="DDA242DA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2">
    <w:nsid w:val="7400078C"/>
    <w:multiLevelType w:val="hybridMultilevel"/>
    <w:tmpl w:val="2668B8FC"/>
    <w:lvl w:ilvl="0" w:tplc="498274B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4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1"/>
  </w:num>
  <w:num w:numId="5">
    <w:abstractNumId w:val="14"/>
  </w:num>
  <w:num w:numId="6">
    <w:abstractNumId w:val="3"/>
  </w:num>
  <w:num w:numId="7">
    <w:abstractNumId w:val="5"/>
  </w:num>
  <w:num w:numId="8">
    <w:abstractNumId w:val="13"/>
  </w:num>
  <w:num w:numId="9">
    <w:abstractNumId w:val="9"/>
  </w:num>
  <w:num w:numId="10">
    <w:abstractNumId w:val="8"/>
  </w:num>
  <w:num w:numId="11">
    <w:abstractNumId w:val="0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11"/>
    <w:rsid w:val="00036DFD"/>
    <w:rsid w:val="00055FAB"/>
    <w:rsid w:val="00063262"/>
    <w:rsid w:val="00074CF8"/>
    <w:rsid w:val="000A79DF"/>
    <w:rsid w:val="000E1288"/>
    <w:rsid w:val="000E6BD1"/>
    <w:rsid w:val="00110090"/>
    <w:rsid w:val="00144E21"/>
    <w:rsid w:val="0019682E"/>
    <w:rsid w:val="001A2B64"/>
    <w:rsid w:val="001E7E25"/>
    <w:rsid w:val="00234411"/>
    <w:rsid w:val="00283EF7"/>
    <w:rsid w:val="002F4BAB"/>
    <w:rsid w:val="003000C8"/>
    <w:rsid w:val="00332339"/>
    <w:rsid w:val="00424D4A"/>
    <w:rsid w:val="0046603A"/>
    <w:rsid w:val="0047182A"/>
    <w:rsid w:val="00494B59"/>
    <w:rsid w:val="004A17DC"/>
    <w:rsid w:val="004A74D1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5524E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847AF"/>
    <w:rsid w:val="009C5C8B"/>
    <w:rsid w:val="009E2FF3"/>
    <w:rsid w:val="00A12754"/>
    <w:rsid w:val="00A17410"/>
    <w:rsid w:val="00A20F2B"/>
    <w:rsid w:val="00A33A61"/>
    <w:rsid w:val="00A56CF5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BE6504"/>
    <w:rsid w:val="00C80C58"/>
    <w:rsid w:val="00C92061"/>
    <w:rsid w:val="00CC7198"/>
    <w:rsid w:val="00D73356"/>
    <w:rsid w:val="00D9070B"/>
    <w:rsid w:val="00DB6EB4"/>
    <w:rsid w:val="00DC2DA9"/>
    <w:rsid w:val="00DE014C"/>
    <w:rsid w:val="00E006F9"/>
    <w:rsid w:val="00E45362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paragraph" w:styleId="Nagwek1">
    <w:name w:val="heading 1"/>
    <w:basedOn w:val="Normalny"/>
    <w:next w:val="Normalny"/>
    <w:link w:val="Nagwek1Znak1"/>
    <w:qFormat/>
    <w:rsid w:val="00BE6504"/>
    <w:pPr>
      <w:keepNext/>
      <w:spacing w:after="120" w:line="240" w:lineRule="auto"/>
      <w:outlineLvl w:val="0"/>
    </w:pPr>
    <w:rPr>
      <w:rFonts w:ascii="Arial Narrow" w:eastAsia="Times New Roman" w:hAnsi="Arial Narrow" w:cs="Times New Roman"/>
      <w:b/>
      <w:snapToGrid w:val="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customStyle="1" w:styleId="Nagwek1Znak1">
    <w:name w:val="Nagłówek 1 Znak1"/>
    <w:basedOn w:val="Domylnaczcionkaakapitu"/>
    <w:link w:val="Nagwek1"/>
    <w:uiPriority w:val="9"/>
    <w:rsid w:val="00BE65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65F2D3-8C7F-442F-9237-A5C78EBAD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1662</Words>
  <Characters>9973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36</cp:revision>
  <cp:lastPrinted>2024-07-26T10:23:00Z</cp:lastPrinted>
  <dcterms:created xsi:type="dcterms:W3CDTF">2025-12-09T13:37:00Z</dcterms:created>
  <dcterms:modified xsi:type="dcterms:W3CDTF">2026-01-20T10:18:00Z</dcterms:modified>
</cp:coreProperties>
</file>