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573198" w:rsidRDefault="00EC59BF" w:rsidP="00573198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5F64E9">
        <w:rPr>
          <w:rFonts w:ascii="Century Gothic" w:hAnsi="Century Gothic"/>
          <w:b/>
          <w:sz w:val="24"/>
          <w:szCs w:val="24"/>
        </w:rPr>
        <w:t>F263_w1</w:t>
      </w:r>
    </w:p>
    <w:p w:rsidR="00C80C58" w:rsidRDefault="00C80C58" w:rsidP="00494B59">
      <w:pPr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>Klinika Neurochirurgii, Neurologii Czynnościowej i Stereotaktycznej</w:t>
      </w:r>
    </w:p>
    <w:p w:rsidR="00EE2C0E" w:rsidRPr="00EE2C0E" w:rsidRDefault="00CC7198" w:rsidP="00EE2C0E">
      <w:pPr>
        <w:pStyle w:val="Nagwek11"/>
        <w:spacing w:line="360" w:lineRule="auto"/>
        <w:jc w:val="both"/>
        <w:rPr>
          <w:rFonts w:ascii="Century Gothic" w:hAnsi="Century Gothic"/>
          <w:sz w:val="24"/>
          <w:szCs w:val="24"/>
        </w:rPr>
      </w:pPr>
      <w:r w:rsidRPr="00EE2C0E">
        <w:rPr>
          <w:rFonts w:ascii="Century Gothic" w:hAnsi="Century Gothic"/>
          <w:sz w:val="24"/>
          <w:szCs w:val="24"/>
        </w:rPr>
        <w:t xml:space="preserve">          </w:t>
      </w:r>
      <w:r w:rsidR="00EE2C0E" w:rsidRPr="00EE2C0E">
        <w:rPr>
          <w:rFonts w:ascii="Century Gothic" w:hAnsi="Century Gothic"/>
          <w:sz w:val="24"/>
          <w:szCs w:val="24"/>
        </w:rPr>
        <w:t>INFORMACJA DLA PACJENTA ORAZ FORMULARZ ŚWIADOMEJ ZGODY NA</w:t>
      </w:r>
    </w:p>
    <w:p w:rsidR="00EE2C0E" w:rsidRPr="00EE2C0E" w:rsidRDefault="00EE2C0E" w:rsidP="00EE2C0E">
      <w:pPr>
        <w:autoSpaceDE w:val="0"/>
        <w:autoSpaceDN w:val="0"/>
        <w:adjustRightInd w:val="0"/>
        <w:ind w:left="708" w:firstLine="708"/>
        <w:jc w:val="both"/>
        <w:rPr>
          <w:rFonts w:ascii="Century Gothic" w:hAnsi="Century Gothic"/>
          <w:b/>
          <w:bCs/>
          <w:sz w:val="24"/>
          <w:szCs w:val="24"/>
        </w:rPr>
      </w:pPr>
      <w:r w:rsidRPr="00EE2C0E">
        <w:rPr>
          <w:rFonts w:ascii="Century Gothic" w:hAnsi="Century Gothic"/>
          <w:b/>
          <w:sz w:val="24"/>
          <w:szCs w:val="24"/>
        </w:rPr>
        <w:t xml:space="preserve">PRZEPROWADZENIE </w:t>
      </w:r>
      <w:r w:rsidRPr="00EE2C0E">
        <w:rPr>
          <w:rFonts w:ascii="Century Gothic" w:hAnsi="Century Gothic"/>
          <w:b/>
          <w:bCs/>
          <w:sz w:val="24"/>
          <w:szCs w:val="24"/>
        </w:rPr>
        <w:t xml:space="preserve">IMPLANTACJI GENERATORA IMPULSOW </w:t>
      </w:r>
    </w:p>
    <w:p w:rsidR="00735429" w:rsidRPr="00AF2A10" w:rsidRDefault="00735429" w:rsidP="00FC4F48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375117" w:rsidRDefault="00735429" w:rsidP="00375117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375117" w:rsidRDefault="00375117" w:rsidP="00375117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375117" w:rsidRDefault="00375117" w:rsidP="00375117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375117">
        <w:rPr>
          <w:rFonts w:ascii="Century Gothic" w:hAnsi="Century Gothic"/>
          <w:b/>
          <w:sz w:val="24"/>
          <w:szCs w:val="24"/>
        </w:rPr>
        <w:t>INFORMACJA O STANIE ZDROWIA / ROZPOZNANIU:</w:t>
      </w:r>
    </w:p>
    <w:p w:rsidR="00375117" w:rsidRDefault="00375117" w:rsidP="00375117">
      <w:pPr>
        <w:pStyle w:val="Akapitzlist"/>
        <w:numPr>
          <w:ilvl w:val="0"/>
          <w:numId w:val="11"/>
        </w:numPr>
        <w:jc w:val="both"/>
        <w:rPr>
          <w:rFonts w:ascii="Century Gothic" w:hAnsi="Century Gothic"/>
          <w:b/>
          <w:sz w:val="24"/>
          <w:szCs w:val="24"/>
        </w:rPr>
      </w:pPr>
      <w:r w:rsidRPr="00375117">
        <w:rPr>
          <w:rFonts w:ascii="Century Gothic" w:hAnsi="Century Gothic"/>
          <w:sz w:val="24"/>
          <w:szCs w:val="24"/>
        </w:rPr>
        <w:t>Na podstawie obrazu klinicznego oraz wykonanych badań obrazowych rozpoznano u Pani/Pana</w:t>
      </w:r>
      <w:r>
        <w:rPr>
          <w:rFonts w:ascii="Century Gothic" w:hAnsi="Century Gothic"/>
          <w:sz w:val="24"/>
          <w:szCs w:val="24"/>
        </w:rPr>
        <w:t xml:space="preserve"> </w:t>
      </w:r>
      <w:r w:rsidRPr="00375117">
        <w:rPr>
          <w:rFonts w:ascii="Century Gothic" w:hAnsi="Century Gothic"/>
          <w:b/>
          <w:sz w:val="24"/>
          <w:szCs w:val="24"/>
        </w:rPr>
        <w:t>przewlekły lekooporny ból neuropatyczny lub niedokrwienny.</w:t>
      </w:r>
    </w:p>
    <w:p w:rsidR="00375117" w:rsidRDefault="00375117" w:rsidP="00375117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375117">
        <w:rPr>
          <w:rFonts w:ascii="Century Gothic" w:hAnsi="Century Gothic"/>
          <w:sz w:val="24"/>
          <w:szCs w:val="24"/>
        </w:rPr>
        <w:t xml:space="preserve">Leczenie ma na celu zmniejszenie dolegliwości bólowych z zastosowaniem </w:t>
      </w:r>
      <w:proofErr w:type="spellStart"/>
      <w:r w:rsidRPr="00375117">
        <w:rPr>
          <w:rFonts w:ascii="Century Gothic" w:hAnsi="Century Gothic"/>
          <w:sz w:val="24"/>
          <w:szCs w:val="24"/>
        </w:rPr>
        <w:t>neuromodulacji</w:t>
      </w:r>
      <w:proofErr w:type="spellEnd"/>
      <w:r w:rsidRPr="00375117">
        <w:rPr>
          <w:rFonts w:ascii="Century Gothic" w:hAnsi="Century Gothic"/>
          <w:sz w:val="24"/>
          <w:szCs w:val="24"/>
        </w:rPr>
        <w:t xml:space="preserve"> prądem elektrycznym kolumn tylnych rdzenia kręgowego.</w:t>
      </w:r>
    </w:p>
    <w:p w:rsidR="00375117" w:rsidRPr="00375117" w:rsidRDefault="00375117" w:rsidP="00375117">
      <w:pPr>
        <w:pStyle w:val="Akapitzlist"/>
        <w:numPr>
          <w:ilvl w:val="0"/>
          <w:numId w:val="11"/>
        </w:numPr>
        <w:jc w:val="both"/>
        <w:rPr>
          <w:rFonts w:ascii="Century Gothic" w:hAnsi="Century Gothic"/>
          <w:b/>
          <w:sz w:val="24"/>
          <w:szCs w:val="24"/>
        </w:rPr>
      </w:pPr>
      <w:r w:rsidRPr="00375117">
        <w:rPr>
          <w:rFonts w:ascii="Century Gothic" w:hAnsi="Century Gothic"/>
          <w:sz w:val="24"/>
          <w:szCs w:val="24"/>
        </w:rPr>
        <w:t xml:space="preserve">Ewentualnie choruje Pan/Pani na </w:t>
      </w:r>
      <w:r w:rsidRPr="00375117">
        <w:rPr>
          <w:rFonts w:ascii="Century Gothic" w:hAnsi="Century Gothic" w:cs="Arial"/>
          <w:sz w:val="24"/>
          <w:szCs w:val="24"/>
        </w:rPr>
        <w:t>chorobę Parkinsona, drżenie samoistne lub dystonię</w:t>
      </w:r>
      <w:r>
        <w:rPr>
          <w:rFonts w:ascii="Century Gothic" w:hAnsi="Century Gothic" w:cs="Arial"/>
          <w:sz w:val="24"/>
          <w:szCs w:val="24"/>
        </w:rPr>
        <w:t xml:space="preserve">. </w:t>
      </w:r>
    </w:p>
    <w:p w:rsidR="00375117" w:rsidRPr="00375117" w:rsidRDefault="00375117" w:rsidP="00375117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375117">
        <w:rPr>
          <w:rFonts w:ascii="Century Gothic" w:hAnsi="Century Gothic" w:cs="Arial"/>
          <w:sz w:val="24"/>
          <w:szCs w:val="24"/>
        </w:rPr>
        <w:t>W chorobie tej na skutek postępujących, degeneracyjnych zmian w centralnym systemie nerwowym pojawiają się objawy neurologiczne zaliczane do grupy pozapiramidowych:</w:t>
      </w:r>
    </w:p>
    <w:p w:rsidR="00375117" w:rsidRPr="00375117" w:rsidRDefault="00375117" w:rsidP="00375117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  <w:r w:rsidRPr="00375117">
        <w:rPr>
          <w:rFonts w:ascii="Century Gothic" w:hAnsi="Century Gothic" w:cs="Arial"/>
          <w:sz w:val="24"/>
          <w:szCs w:val="24"/>
        </w:rPr>
        <w:t>Sztywność mięśni</w:t>
      </w:r>
    </w:p>
    <w:p w:rsidR="00375117" w:rsidRPr="00375117" w:rsidRDefault="00375117" w:rsidP="00375117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  <w:r w:rsidRPr="00375117">
        <w:rPr>
          <w:rFonts w:ascii="Century Gothic" w:hAnsi="Century Gothic" w:cs="Arial"/>
          <w:sz w:val="24"/>
          <w:szCs w:val="24"/>
        </w:rPr>
        <w:t>Spowolnienie ruchowe</w:t>
      </w:r>
    </w:p>
    <w:p w:rsidR="00375117" w:rsidRPr="00375117" w:rsidRDefault="00375117" w:rsidP="00375117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  <w:r w:rsidRPr="00375117">
        <w:rPr>
          <w:rFonts w:ascii="Century Gothic" w:hAnsi="Century Gothic" w:cs="Arial"/>
          <w:sz w:val="24"/>
          <w:szCs w:val="24"/>
        </w:rPr>
        <w:t>Trudność w zapoczątkowaniu ruchu, dreptanie</w:t>
      </w:r>
    </w:p>
    <w:p w:rsidR="00375117" w:rsidRPr="00375117" w:rsidRDefault="00375117" w:rsidP="00375117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  <w:r w:rsidRPr="00375117">
        <w:rPr>
          <w:rFonts w:ascii="Century Gothic" w:hAnsi="Century Gothic" w:cs="Arial"/>
          <w:sz w:val="24"/>
          <w:szCs w:val="24"/>
        </w:rPr>
        <w:t>Zmienność stanu neurologicznego w ciągu dnia – stany on/</w:t>
      </w:r>
      <w:proofErr w:type="spellStart"/>
      <w:r w:rsidRPr="00375117">
        <w:rPr>
          <w:rFonts w:ascii="Century Gothic" w:hAnsi="Century Gothic" w:cs="Arial"/>
          <w:sz w:val="24"/>
          <w:szCs w:val="24"/>
        </w:rPr>
        <w:t>off</w:t>
      </w:r>
      <w:proofErr w:type="spellEnd"/>
    </w:p>
    <w:p w:rsidR="00375117" w:rsidRPr="00375117" w:rsidRDefault="00375117" w:rsidP="00375117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  <w:r w:rsidRPr="00375117">
        <w:rPr>
          <w:rFonts w:ascii="Century Gothic" w:hAnsi="Century Gothic" w:cs="Arial"/>
          <w:sz w:val="24"/>
          <w:szCs w:val="24"/>
        </w:rPr>
        <w:t>Drżenia mięsni/kończyn</w:t>
      </w:r>
    </w:p>
    <w:p w:rsidR="00375117" w:rsidRPr="00375117" w:rsidRDefault="00375117" w:rsidP="00375117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  <w:r w:rsidRPr="00375117">
        <w:rPr>
          <w:rFonts w:ascii="Century Gothic" w:hAnsi="Century Gothic" w:cs="Arial"/>
          <w:sz w:val="24"/>
          <w:szCs w:val="24"/>
        </w:rPr>
        <w:t xml:space="preserve">Ruchy mimowolne kończyn o charakterze </w:t>
      </w:r>
      <w:proofErr w:type="spellStart"/>
      <w:r w:rsidRPr="00375117">
        <w:rPr>
          <w:rFonts w:ascii="Century Gothic" w:hAnsi="Century Gothic" w:cs="Arial"/>
          <w:sz w:val="24"/>
          <w:szCs w:val="24"/>
        </w:rPr>
        <w:t>atetotycznym</w:t>
      </w:r>
      <w:proofErr w:type="spellEnd"/>
      <w:r w:rsidRPr="00375117">
        <w:rPr>
          <w:rFonts w:ascii="Century Gothic" w:hAnsi="Century Gothic" w:cs="Arial"/>
          <w:sz w:val="24"/>
          <w:szCs w:val="24"/>
        </w:rPr>
        <w:t xml:space="preserve">, mioklonicznym; </w:t>
      </w:r>
    </w:p>
    <w:p w:rsidR="00B81C4D" w:rsidRDefault="00375117" w:rsidP="00B81C4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  <w:r w:rsidRPr="00375117">
        <w:rPr>
          <w:rFonts w:ascii="Century Gothic" w:hAnsi="Century Gothic" w:cs="Arial"/>
          <w:sz w:val="24"/>
          <w:szCs w:val="24"/>
        </w:rPr>
        <w:t>Niezależne od woli napinania mięśni skutkujące wymuszonym ułożeniem kończyn/tułowia/głowy</w:t>
      </w:r>
    </w:p>
    <w:p w:rsidR="00B81C4D" w:rsidRDefault="00B81C4D" w:rsidP="00B81C4D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</w:p>
    <w:p w:rsidR="00573198" w:rsidRDefault="00573198" w:rsidP="00B81C4D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</w:p>
    <w:p w:rsidR="00573198" w:rsidRDefault="00573198" w:rsidP="00B81C4D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</w:p>
    <w:p w:rsidR="00B81C4D" w:rsidRDefault="00B81C4D" w:rsidP="00B81C4D">
      <w:p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</w:p>
    <w:p w:rsidR="00B81C4D" w:rsidRPr="008803D5" w:rsidRDefault="00B81C4D" w:rsidP="00375117">
      <w:pPr>
        <w:ind w:left="-700"/>
        <w:jc w:val="both"/>
        <w:rPr>
          <w:rFonts w:ascii="Century Gothic" w:hAnsi="Century Gothic"/>
          <w:b/>
          <w:sz w:val="24"/>
          <w:szCs w:val="24"/>
        </w:rPr>
      </w:pPr>
      <w:r w:rsidRPr="008803D5">
        <w:rPr>
          <w:rFonts w:ascii="Century Gothic" w:hAnsi="Century Gothic"/>
          <w:b/>
          <w:sz w:val="24"/>
          <w:szCs w:val="24"/>
        </w:rPr>
        <w:lastRenderedPageBreak/>
        <w:t>PROPONOWANE ORAZ MOŻLIWE METODY DIAGNOSTYCZNE/LECZNICZE:</w:t>
      </w:r>
    </w:p>
    <w:p w:rsidR="00AA7077" w:rsidRDefault="00B81C4D" w:rsidP="00AA7077">
      <w:pPr>
        <w:ind w:left="-700"/>
        <w:jc w:val="both"/>
        <w:rPr>
          <w:rFonts w:ascii="Century Gothic" w:hAnsi="Century Gothic"/>
          <w:b/>
          <w:sz w:val="24"/>
          <w:szCs w:val="24"/>
        </w:rPr>
      </w:pPr>
      <w:r w:rsidRPr="00B81C4D">
        <w:rPr>
          <w:rFonts w:ascii="Century Gothic" w:hAnsi="Century Gothic"/>
          <w:sz w:val="24"/>
          <w:szCs w:val="24"/>
        </w:rPr>
        <w:t xml:space="preserve">Proponowane leczenie: </w:t>
      </w:r>
      <w:r w:rsidRPr="00B81C4D">
        <w:rPr>
          <w:rFonts w:ascii="Century Gothic" w:hAnsi="Century Gothic"/>
          <w:b/>
          <w:sz w:val="24"/>
          <w:szCs w:val="24"/>
        </w:rPr>
        <w:t>implantacja i wymiana generatora impulsów</w:t>
      </w:r>
    </w:p>
    <w:p w:rsidR="005F2D96" w:rsidRDefault="005F2D96" w:rsidP="00AA7077">
      <w:pPr>
        <w:ind w:left="-700"/>
        <w:jc w:val="both"/>
        <w:rPr>
          <w:rFonts w:ascii="Century Gothic" w:hAnsi="Century Gothic"/>
          <w:b/>
          <w:sz w:val="24"/>
          <w:szCs w:val="24"/>
        </w:rPr>
      </w:pPr>
    </w:p>
    <w:p w:rsidR="002D73DB" w:rsidRDefault="00AA7077" w:rsidP="002D73DB">
      <w:pPr>
        <w:ind w:left="-700"/>
        <w:jc w:val="both"/>
        <w:rPr>
          <w:rFonts w:ascii="Century Gothic" w:hAnsi="Century Gothic"/>
          <w:b/>
          <w:sz w:val="24"/>
          <w:szCs w:val="24"/>
        </w:rPr>
      </w:pPr>
      <w:r w:rsidRPr="00AA7077">
        <w:rPr>
          <w:rFonts w:ascii="Century Gothic" w:hAnsi="Century Gothic"/>
          <w:sz w:val="24"/>
          <w:szCs w:val="24"/>
        </w:rPr>
        <w:t>U pacjentów , którzy mają wszczepioną elektrodę i łącznik stymulatora rdzenia kręgowego, zostanie wytworzona kieszeń podskórna gdzie umieszczony będzie generator impulsów połączony przewodem łączącym z elektrodą umocowaną do powi</w:t>
      </w:r>
      <w:r w:rsidR="00924539">
        <w:rPr>
          <w:rFonts w:ascii="Century Gothic" w:hAnsi="Century Gothic"/>
          <w:sz w:val="24"/>
          <w:szCs w:val="24"/>
        </w:rPr>
        <w:t>ęzi w okolicy lędźwiowej przykrę</w:t>
      </w:r>
      <w:r w:rsidRPr="00AA7077">
        <w:rPr>
          <w:rFonts w:ascii="Century Gothic" w:hAnsi="Century Gothic"/>
          <w:sz w:val="24"/>
          <w:szCs w:val="24"/>
        </w:rPr>
        <w:t>gosłupowej po nacięciu skóry .  Operacja wymiany generatora impulsów zaś  polega na nacięciu skóry w okolicy podobojczykowej lub lędźwiowej w miejscu blizny gdzie umieszczony jest rozładowany generator impulsów. W następnej kolejności lekarz odpreparuje stary generator i usunie z kieszeni podskórnej i połączy przewód łączący z nowym generatorem impulsów, który zostanie  umieszczony w kieszeni podskórnej w okolicy podobojczykowej, podżebrowej lub pośladkowej. Chociaż przebieg zabiegu jest szczegółowo planowany przed operacją, to o ostatecznym przebiegu procedury decyduje śródoperacyjnie neurochirurg. Operację przeprowadza się w znieczuleniu ogólnym lub w znieczuleniu miejscowym z sedacją .</w:t>
      </w:r>
    </w:p>
    <w:p w:rsidR="002D73DB" w:rsidRDefault="002D73DB" w:rsidP="002D73DB">
      <w:pPr>
        <w:ind w:left="-700"/>
        <w:jc w:val="both"/>
        <w:rPr>
          <w:rFonts w:ascii="Century Gothic" w:hAnsi="Century Gothic"/>
          <w:b/>
          <w:sz w:val="24"/>
          <w:szCs w:val="24"/>
        </w:rPr>
      </w:pPr>
      <w:r w:rsidRPr="002D73DB">
        <w:rPr>
          <w:rFonts w:ascii="Century Gothic" w:hAnsi="Century Gothic"/>
          <w:sz w:val="24"/>
          <w:szCs w:val="24"/>
        </w:rPr>
        <w:t xml:space="preserve">O szczegółach i zagrożeniach związanych ze znieczuleniem poinformuje Panią/Pana lekarz anestezjolog. Po zabiegu operacyjnym wróci Pani/Pan na salę chorych. W loży pooperacyjnej może być umieszczony  dren połączony z butelką </w:t>
      </w:r>
      <w:proofErr w:type="spellStart"/>
      <w:r w:rsidRPr="002D73DB">
        <w:rPr>
          <w:rFonts w:ascii="Century Gothic" w:hAnsi="Century Gothic"/>
          <w:sz w:val="24"/>
          <w:szCs w:val="24"/>
        </w:rPr>
        <w:t>Redona</w:t>
      </w:r>
      <w:proofErr w:type="spellEnd"/>
      <w:r w:rsidRPr="002D73DB">
        <w:rPr>
          <w:rFonts w:ascii="Century Gothic" w:hAnsi="Century Gothic"/>
          <w:sz w:val="24"/>
          <w:szCs w:val="24"/>
        </w:rPr>
        <w:t>, który ma na celu odprowadzenie gromadzącej się w miejscu operacji krwi. Drenaż będzie usunięty w pierwszej dobie po operacji. Rutynowo zlecone będzie miał/a Pan/Pani leki przeciwbólowe. Jeżeli mimo podawanych leków będzie Pan/Pani dolegliwości bólowe należy zgłosić to lekarzowi, a zmieni on dawki leków lub dołączy leki o silniejszym działaniu.</w:t>
      </w:r>
    </w:p>
    <w:p w:rsidR="002D73DB" w:rsidRPr="002D73DB" w:rsidRDefault="002D73DB" w:rsidP="002D73DB">
      <w:pPr>
        <w:ind w:left="-700"/>
        <w:jc w:val="both"/>
        <w:rPr>
          <w:rFonts w:ascii="Century Gothic" w:hAnsi="Century Gothic"/>
          <w:b/>
          <w:sz w:val="24"/>
          <w:szCs w:val="24"/>
        </w:rPr>
      </w:pPr>
      <w:r w:rsidRPr="002D73DB">
        <w:rPr>
          <w:rFonts w:ascii="Century Gothic" w:hAnsi="Century Gothic"/>
          <w:sz w:val="24"/>
          <w:szCs w:val="24"/>
        </w:rPr>
        <w:t xml:space="preserve">Po zabiegu operacyjnym pojawić się mogą przejściowe trudności w przełykaniu. Lekarz poinformuje Panią/Pana o możliwości opuszczenia łóżka. Procedura leczenia chirurgicznego schorzeń kręgosłupa związana jest zawsze z pewnym ryzykiem powikłań. Nie można zagwarantować pełnego powodzenia dla każdego bez wyjątku. Dlatego jest bardzo ważne, aby Państwo przeczytali i zaznajomili się ze związanym z planowaną operacją ryzykiem i możliwymi pooperacyjnymi powikłaniami. Całość operacji przeprowadza się w znieczuleniu ogólnym. O szczegółach i zagrożeniach związanych ze znieczuleniem poinformuje Panią/Pana lekarz anestezjolog. </w:t>
      </w:r>
    </w:p>
    <w:p w:rsidR="002D73DB" w:rsidRPr="002D73DB" w:rsidRDefault="002D73DB" w:rsidP="002D73DB">
      <w:pPr>
        <w:ind w:left="-700"/>
        <w:jc w:val="both"/>
        <w:rPr>
          <w:rFonts w:ascii="Century Gothic" w:hAnsi="Century Gothic"/>
          <w:b/>
          <w:sz w:val="24"/>
          <w:szCs w:val="24"/>
        </w:rPr>
      </w:pPr>
      <w:r w:rsidRPr="002D73DB">
        <w:rPr>
          <w:rFonts w:ascii="Century Gothic" w:hAnsi="Century Gothic"/>
          <w:sz w:val="24"/>
          <w:szCs w:val="24"/>
        </w:rPr>
        <w:t xml:space="preserve">Po operacji będzie miał/a Pan/Pani zastosowane leki przeciwbólowe. Jeżeli mimo podawanych leków odczuwać będzie Pan/Pani dolegliwości bólowe należy zgłosić to lekarzowi, a zmieni on dawki leków lub dołączy leki o silniejszym działaniu. </w:t>
      </w:r>
    </w:p>
    <w:p w:rsidR="00DE178F" w:rsidRDefault="002D73DB" w:rsidP="00DE178F">
      <w:pPr>
        <w:ind w:left="-700"/>
        <w:jc w:val="both"/>
        <w:rPr>
          <w:rFonts w:ascii="Century Gothic" w:hAnsi="Century Gothic"/>
          <w:sz w:val="24"/>
          <w:szCs w:val="24"/>
        </w:rPr>
      </w:pPr>
      <w:r w:rsidRPr="002D73DB">
        <w:rPr>
          <w:rFonts w:ascii="Century Gothic" w:hAnsi="Century Gothic"/>
          <w:sz w:val="24"/>
          <w:szCs w:val="24"/>
        </w:rPr>
        <w:t xml:space="preserve">Lekarz poinformuje Panią/Pana o możliwości opuszczenia łóżka. </w:t>
      </w:r>
    </w:p>
    <w:p w:rsidR="00DE178F" w:rsidRPr="00DE178F" w:rsidRDefault="00DE178F" w:rsidP="00DE178F">
      <w:pPr>
        <w:ind w:left="-700"/>
        <w:jc w:val="both"/>
        <w:rPr>
          <w:rFonts w:ascii="Century Gothic" w:hAnsi="Century Gothic"/>
          <w:sz w:val="24"/>
          <w:szCs w:val="24"/>
        </w:rPr>
      </w:pPr>
      <w:r w:rsidRPr="00DE178F">
        <w:rPr>
          <w:rFonts w:ascii="Century Gothic" w:hAnsi="Century Gothic"/>
          <w:b/>
          <w:bCs/>
          <w:sz w:val="24"/>
          <w:szCs w:val="24"/>
        </w:rPr>
        <w:lastRenderedPageBreak/>
        <w:t>OPIS MOŻLIWYCH POWIKŁAŃ STANDARDOWYCH ZWIĄZANYCH Z PROPONOWANĄ PROCEDURĄ MEDYCZNĄ</w:t>
      </w:r>
    </w:p>
    <w:p w:rsidR="00DE178F" w:rsidRPr="00DE178F" w:rsidRDefault="00DE178F" w:rsidP="00DE178F">
      <w:pPr>
        <w:ind w:left="-700"/>
        <w:jc w:val="both"/>
        <w:rPr>
          <w:rFonts w:ascii="Century Gothic" w:hAnsi="Century Gothic"/>
          <w:sz w:val="24"/>
          <w:szCs w:val="24"/>
        </w:rPr>
      </w:pPr>
      <w:r w:rsidRPr="00DE178F">
        <w:rPr>
          <w:rFonts w:ascii="Century Gothic" w:hAnsi="Century Gothic"/>
          <w:b/>
          <w:bCs/>
          <w:sz w:val="24"/>
          <w:szCs w:val="24"/>
        </w:rPr>
        <w:t>Do częściej występujących powikłań, które mogą pojawić się w trakcie operacji lub w okresie pooperacyjnym należą:</w:t>
      </w:r>
    </w:p>
    <w:p w:rsidR="00DE178F" w:rsidRDefault="000A019B" w:rsidP="000A019B">
      <w:pPr>
        <w:pStyle w:val="Akapitzlist"/>
        <w:numPr>
          <w:ilvl w:val="0"/>
          <w:numId w:val="12"/>
        </w:num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Infekcje:</w:t>
      </w:r>
    </w:p>
    <w:p w:rsidR="000A019B" w:rsidRDefault="000A019B" w:rsidP="000A019B">
      <w:pPr>
        <w:pStyle w:val="Akapitzlist"/>
        <w:numPr>
          <w:ilvl w:val="0"/>
          <w:numId w:val="13"/>
        </w:num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powierzchniowe infekcje, powodujące przedłużone gojenie się rany, mogące wymagać stosowania miejscowego lub ogólnego </w:t>
      </w:r>
      <w:r w:rsidR="00473281">
        <w:rPr>
          <w:rFonts w:ascii="Century Gothic" w:hAnsi="Century Gothic"/>
          <w:sz w:val="24"/>
          <w:szCs w:val="24"/>
        </w:rPr>
        <w:t xml:space="preserve">antybiotyków. W niektórych przypadkach także rewizji rany. </w:t>
      </w:r>
    </w:p>
    <w:p w:rsidR="00473281" w:rsidRDefault="00473281" w:rsidP="000A019B">
      <w:pPr>
        <w:pStyle w:val="Akapitzlist"/>
        <w:numPr>
          <w:ilvl w:val="0"/>
          <w:numId w:val="13"/>
        </w:num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infekcje głębokie- występują rzadziej, a obejmują m.in. kanał kręgowy, ropień nadtwardówkowy, zapalenie opon mózgowo-rdzeniowych. </w:t>
      </w:r>
    </w:p>
    <w:p w:rsidR="00473281" w:rsidRDefault="00473281" w:rsidP="00473281">
      <w:pPr>
        <w:pStyle w:val="Akapitzlist"/>
        <w:numPr>
          <w:ilvl w:val="0"/>
          <w:numId w:val="13"/>
        </w:num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infekcje uogólnione- np. zapalenie płuc, infekcje dróg moczowych lub uogólnione zakażenie krwi. </w:t>
      </w:r>
    </w:p>
    <w:p w:rsidR="00B81C4D" w:rsidRDefault="00B81C4D" w:rsidP="00473281">
      <w:pPr>
        <w:jc w:val="both"/>
        <w:rPr>
          <w:rFonts w:ascii="Century Gothic" w:hAnsi="Century Gothic"/>
          <w:sz w:val="24"/>
          <w:szCs w:val="24"/>
        </w:rPr>
      </w:pPr>
    </w:p>
    <w:p w:rsidR="00473281" w:rsidRDefault="00473281" w:rsidP="00375117">
      <w:pPr>
        <w:ind w:left="-700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Zwiększone ryzyko infekcji występuje przede wszystkim w związku z obecnością ciała obcego jakim jest elektroda, przewód łączący i symulator, częstsze m.in. u osób starszych, otyłych, chorujących na cukrzycę. </w:t>
      </w:r>
    </w:p>
    <w:p w:rsidR="003B3034" w:rsidRDefault="003B3034" w:rsidP="003B3034">
      <w:pPr>
        <w:pStyle w:val="Akapitzlist"/>
        <w:numPr>
          <w:ilvl w:val="0"/>
          <w:numId w:val="12"/>
        </w:num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Przemieszczenie się elektrody na </w:t>
      </w:r>
      <w:r w:rsidRPr="003B3034">
        <w:rPr>
          <w:rFonts w:ascii="Century Gothic" w:hAnsi="Century Gothic"/>
          <w:sz w:val="24"/>
          <w:szCs w:val="24"/>
        </w:rPr>
        <w:t>zagięcie bądź przerwanie ciągłości przewodu może spowodować przerwanie stymulacji i nawrót dolegliwości bólowych i/lub  wystąpienie nieprzyjemnych parestezji co może być powodem do przeprowadzenia ponownej operacji.</w:t>
      </w:r>
    </w:p>
    <w:p w:rsidR="003B3034" w:rsidRDefault="003E2ED7" w:rsidP="003B3034">
      <w:pPr>
        <w:pStyle w:val="Akapitzlist"/>
        <w:numPr>
          <w:ilvl w:val="0"/>
          <w:numId w:val="12"/>
        </w:numPr>
        <w:jc w:val="both"/>
        <w:rPr>
          <w:rFonts w:ascii="Century Gothic" w:hAnsi="Century Gothic"/>
          <w:sz w:val="24"/>
          <w:szCs w:val="24"/>
        </w:rPr>
      </w:pPr>
      <w:r w:rsidRPr="003E2ED7">
        <w:rPr>
          <w:rFonts w:ascii="Century Gothic" w:hAnsi="Century Gothic"/>
          <w:sz w:val="24"/>
          <w:szCs w:val="24"/>
        </w:rPr>
        <w:t>Niezadowalające efekty stymulacji rdzenia kręgowego są najczęściej związane z progresją choroby, rozwojem tolerancji lub z wadą/usterką zestawu stymulującego.</w:t>
      </w:r>
    </w:p>
    <w:p w:rsidR="008F15DA" w:rsidRDefault="008F15DA" w:rsidP="008F15DA">
      <w:pPr>
        <w:pStyle w:val="Akapitzlist"/>
        <w:ind w:left="-340"/>
        <w:jc w:val="both"/>
        <w:rPr>
          <w:rFonts w:ascii="Century Gothic" w:hAnsi="Century Gothic"/>
          <w:sz w:val="24"/>
          <w:szCs w:val="24"/>
        </w:rPr>
      </w:pPr>
    </w:p>
    <w:p w:rsidR="008C09E9" w:rsidRPr="008C09E9" w:rsidRDefault="008C09E9" w:rsidP="008C09E9">
      <w:pPr>
        <w:autoSpaceDE w:val="0"/>
        <w:autoSpaceDN w:val="0"/>
        <w:adjustRightInd w:val="0"/>
        <w:ind w:left="-700"/>
        <w:rPr>
          <w:rFonts w:ascii="Century Gothic" w:hAnsi="Century Gothic"/>
          <w:b/>
          <w:bCs/>
          <w:sz w:val="24"/>
          <w:szCs w:val="24"/>
        </w:rPr>
      </w:pPr>
      <w:r w:rsidRPr="008C09E9">
        <w:rPr>
          <w:rFonts w:ascii="Century Gothic" w:hAnsi="Century Gothic"/>
          <w:b/>
          <w:bCs/>
          <w:sz w:val="24"/>
          <w:szCs w:val="24"/>
        </w:rPr>
        <w:t>Do rzadziej występujących powikłań, które mogą wystąpić w trakcie operacji lub w okresie pooperacyjnym należą:</w:t>
      </w:r>
    </w:p>
    <w:p w:rsidR="008C09E9" w:rsidRDefault="00A93F85" w:rsidP="00A93F85">
      <w:pPr>
        <w:pStyle w:val="Akapitzlist"/>
        <w:numPr>
          <w:ilvl w:val="0"/>
          <w:numId w:val="14"/>
        </w:num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Bezpośre</w:t>
      </w:r>
      <w:r w:rsidR="00255725">
        <w:rPr>
          <w:rFonts w:ascii="Century Gothic" w:hAnsi="Century Gothic"/>
          <w:sz w:val="24"/>
          <w:szCs w:val="24"/>
        </w:rPr>
        <w:t xml:space="preserve">dnie uszkodzenie struktur </w:t>
      </w:r>
      <w:r w:rsidR="00255725" w:rsidRPr="00255725">
        <w:rPr>
          <w:rFonts w:ascii="Century Gothic" w:hAnsi="Century Gothic"/>
          <w:sz w:val="24"/>
          <w:szCs w:val="24"/>
        </w:rPr>
        <w:t>nerwowych lub uszkodzenie struktur anatomicznych leżących w sąsiedztwie operowanego obszaru kręgosłupa</w:t>
      </w:r>
      <w:r w:rsidR="00255725">
        <w:rPr>
          <w:rFonts w:ascii="Century Gothic" w:hAnsi="Century Gothic"/>
          <w:sz w:val="24"/>
          <w:szCs w:val="24"/>
        </w:rPr>
        <w:t xml:space="preserve"> </w:t>
      </w:r>
      <w:r w:rsidR="00255725" w:rsidRPr="00255725">
        <w:rPr>
          <w:rFonts w:ascii="Century Gothic" w:hAnsi="Century Gothic"/>
          <w:sz w:val="24"/>
          <w:szCs w:val="24"/>
        </w:rPr>
        <w:t>obejmujące m.in. duże naczynia krwionośne (tętnice, żyły), których uszkodzenie może spowodować masywny krwotok. Leczenie tego powikłania wymagać może interwencji chirurgicznej i/lub transfuzji krwi.</w:t>
      </w:r>
    </w:p>
    <w:p w:rsidR="00255725" w:rsidRDefault="00255725" w:rsidP="00A93F85">
      <w:pPr>
        <w:pStyle w:val="Akapitzlist"/>
        <w:numPr>
          <w:ilvl w:val="0"/>
          <w:numId w:val="14"/>
        </w:num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Zakrzepica żył głębokich mogąca spowodować zatorowość płucną.</w:t>
      </w:r>
    </w:p>
    <w:p w:rsidR="00255725" w:rsidRDefault="00255725" w:rsidP="00255725">
      <w:pPr>
        <w:pStyle w:val="Akapitzlist"/>
        <w:numPr>
          <w:ilvl w:val="0"/>
          <w:numId w:val="14"/>
        </w:num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Zbyt duże i przeszkadzające blizny, które mogą powstawać w przypadku skłonności osobniczych lub komplikacji w procesie gojenia. </w:t>
      </w:r>
    </w:p>
    <w:p w:rsidR="00255725" w:rsidRDefault="00255725" w:rsidP="00255725">
      <w:pPr>
        <w:ind w:left="-700"/>
        <w:jc w:val="both"/>
        <w:rPr>
          <w:rFonts w:ascii="Century Gothic" w:hAnsi="Century Gothic"/>
          <w:sz w:val="24"/>
          <w:szCs w:val="24"/>
        </w:rPr>
      </w:pPr>
      <w:r w:rsidRPr="00255725">
        <w:rPr>
          <w:rFonts w:ascii="Century Gothic" w:hAnsi="Century Gothic"/>
          <w:sz w:val="24"/>
          <w:szCs w:val="24"/>
        </w:rPr>
        <w:t xml:space="preserve">Ponadto wystąpić mogą powikłania wynikające z zastosowania środków czy też sprzętu medycznego (np.: uszkodzenia skóry przez środki dezynfekcyjne lub prąd elektryczny, zakażenie wirusem zapalenia wątroby). Pojawić się mogą także </w:t>
      </w:r>
      <w:r w:rsidRPr="00255725">
        <w:rPr>
          <w:rFonts w:ascii="Century Gothic" w:hAnsi="Century Gothic"/>
          <w:sz w:val="24"/>
          <w:szCs w:val="24"/>
        </w:rPr>
        <w:lastRenderedPageBreak/>
        <w:t xml:space="preserve">powikłania wynikające z długotrwałego leżenia w jednej pozycji w trakcie operacji. </w:t>
      </w:r>
      <w:bookmarkStart w:id="0" w:name="_GoBack"/>
      <w:bookmarkEnd w:id="0"/>
      <w:r w:rsidRPr="00255725">
        <w:rPr>
          <w:rFonts w:ascii="Century Gothic" w:hAnsi="Century Gothic"/>
          <w:sz w:val="24"/>
          <w:szCs w:val="24"/>
        </w:rPr>
        <w:t>Wyżej wymienione powikłania są znanymi efektami niepożądanymi, które spotykano w praktyce. Jednak należy mieć świadomość, że na skutek zabiegu mogą zdarzyć się inne powikłania, trudne do przewidzenia, czy nawet zupełnie niespodziewane</w:t>
      </w:r>
      <w:r>
        <w:rPr>
          <w:rFonts w:ascii="Century Gothic" w:hAnsi="Century Gothic"/>
          <w:sz w:val="24"/>
          <w:szCs w:val="24"/>
        </w:rPr>
        <w:t>.</w:t>
      </w:r>
    </w:p>
    <w:p w:rsidR="00255725" w:rsidRPr="00255725" w:rsidRDefault="00255725" w:rsidP="00255725">
      <w:pPr>
        <w:ind w:left="-700"/>
        <w:jc w:val="both"/>
        <w:rPr>
          <w:rFonts w:ascii="Century Gothic" w:hAnsi="Century Gothic"/>
          <w:sz w:val="24"/>
          <w:szCs w:val="24"/>
        </w:rPr>
      </w:pPr>
      <w:r w:rsidRPr="00255725">
        <w:rPr>
          <w:rFonts w:ascii="Century Gothic" w:hAnsi="Century Gothic"/>
          <w:b/>
          <w:bCs/>
          <w:sz w:val="24"/>
          <w:szCs w:val="24"/>
        </w:rPr>
        <w:t>Wymienione powikłania mogą wymagać dalszych operacji lub leczenia i mogą być</w:t>
      </w:r>
      <w:r w:rsidRPr="00255725">
        <w:rPr>
          <w:rFonts w:ascii="Century Gothic" w:hAnsi="Century Gothic"/>
          <w:sz w:val="24"/>
          <w:szCs w:val="24"/>
        </w:rPr>
        <w:t xml:space="preserve"> </w:t>
      </w:r>
      <w:r w:rsidRPr="00255725">
        <w:rPr>
          <w:rFonts w:ascii="Century Gothic" w:hAnsi="Century Gothic"/>
          <w:b/>
          <w:bCs/>
          <w:sz w:val="24"/>
          <w:szCs w:val="24"/>
        </w:rPr>
        <w:t>przyczyną trwałego uszczerbku na zdrowiu lub śmierci.</w:t>
      </w:r>
    </w:p>
    <w:p w:rsidR="00255725" w:rsidRPr="00255725" w:rsidRDefault="00255725" w:rsidP="00255725">
      <w:pPr>
        <w:ind w:left="-700"/>
        <w:jc w:val="both"/>
        <w:rPr>
          <w:rFonts w:ascii="Century Gothic" w:hAnsi="Century Gothic"/>
          <w:sz w:val="24"/>
          <w:szCs w:val="24"/>
        </w:rPr>
      </w:pPr>
      <w:r w:rsidRPr="00255725">
        <w:rPr>
          <w:rFonts w:ascii="Century Gothic" w:hAnsi="Century Gothic"/>
          <w:sz w:val="24"/>
          <w:szCs w:val="24"/>
        </w:rPr>
        <w:t>W Klinice Neurochirurgii ryzyko zakażenia wynosi poniżej  3% hospitalizowanych pacjentów.</w:t>
      </w:r>
    </w:p>
    <w:p w:rsidR="00255725" w:rsidRDefault="00255725" w:rsidP="00255725">
      <w:pPr>
        <w:ind w:left="-700"/>
        <w:jc w:val="both"/>
        <w:rPr>
          <w:rFonts w:ascii="Century Gothic" w:hAnsi="Century Gothic"/>
          <w:sz w:val="24"/>
          <w:szCs w:val="24"/>
        </w:rPr>
      </w:pPr>
    </w:p>
    <w:p w:rsidR="001A2D95" w:rsidRDefault="001A2D95" w:rsidP="00255725">
      <w:pPr>
        <w:ind w:left="-700"/>
        <w:jc w:val="both"/>
        <w:rPr>
          <w:rFonts w:ascii="Century Gothic" w:hAnsi="Century Gothic"/>
          <w:i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Opis zwiększonego ryzyka określonych powikłań w związku ze stanem zdrowia pacjenta (</w:t>
      </w:r>
      <w:r>
        <w:rPr>
          <w:rFonts w:ascii="Century Gothic" w:hAnsi="Century Gothic"/>
          <w:i/>
          <w:sz w:val="24"/>
          <w:szCs w:val="24"/>
        </w:rPr>
        <w:t>wypełnia lekarz oddziału):</w:t>
      </w:r>
    </w:p>
    <w:p w:rsidR="001A2D95" w:rsidRDefault="001A2D95" w:rsidP="00255725">
      <w:pPr>
        <w:ind w:left="-700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………………………………………………………………………………………………………….</w:t>
      </w:r>
    </w:p>
    <w:p w:rsidR="001A2D95" w:rsidRDefault="001A2D95" w:rsidP="00255725">
      <w:pPr>
        <w:ind w:left="-700"/>
        <w:jc w:val="both"/>
        <w:rPr>
          <w:rFonts w:ascii="Century Gothic" w:hAnsi="Century Gothic"/>
          <w:sz w:val="24"/>
          <w:szCs w:val="24"/>
        </w:rPr>
      </w:pPr>
    </w:p>
    <w:p w:rsidR="001A2D95" w:rsidRPr="001A2D95" w:rsidRDefault="001A2D95" w:rsidP="00255725">
      <w:pPr>
        <w:ind w:left="-700"/>
        <w:jc w:val="both"/>
        <w:rPr>
          <w:rFonts w:ascii="Century Gothic" w:hAnsi="Century Gothic"/>
          <w:b/>
          <w:sz w:val="24"/>
          <w:szCs w:val="24"/>
        </w:rPr>
      </w:pPr>
      <w:r w:rsidRPr="001A2D95">
        <w:rPr>
          <w:rFonts w:ascii="Century Gothic" w:hAnsi="Century Gothic"/>
          <w:b/>
          <w:sz w:val="24"/>
          <w:szCs w:val="24"/>
        </w:rPr>
        <w:t>ROKOWANIE:</w:t>
      </w:r>
    </w:p>
    <w:p w:rsidR="001A2D95" w:rsidRPr="001A2D95" w:rsidRDefault="001A2D95" w:rsidP="00255725">
      <w:pPr>
        <w:ind w:left="-700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Prawdopodobieństwo powodzenia proponowanej operacji jest w Pani/Pana przypadku: </w:t>
      </w:r>
    </w:p>
    <w:p w:rsidR="001A2D95" w:rsidRPr="001A2D95" w:rsidRDefault="001A2D95" w:rsidP="001A2D95">
      <w:pPr>
        <w:spacing w:line="360" w:lineRule="auto"/>
        <w:jc w:val="both"/>
        <w:rPr>
          <w:rFonts w:ascii="Century Gothic" w:hAnsi="Century Gothic"/>
          <w:b/>
        </w:rPr>
      </w:pPr>
      <w:r w:rsidRPr="001A2D95">
        <w:rPr>
          <w:rFonts w:ascii="Century Gothic" w:hAnsi="Century Gothic"/>
          <w:b/>
        </w:rPr>
        <w:t xml:space="preserve">[   ] </w:t>
      </w:r>
      <w:r w:rsidRPr="001A2D95">
        <w:rPr>
          <w:rFonts w:ascii="Century Gothic" w:hAnsi="Century Gothic"/>
          <w:b/>
          <w:i/>
        </w:rPr>
        <w:t xml:space="preserve">duże                        </w:t>
      </w:r>
      <w:r w:rsidRPr="001A2D95">
        <w:rPr>
          <w:rFonts w:ascii="Century Gothic" w:hAnsi="Century Gothic"/>
          <w:b/>
          <w:i/>
        </w:rPr>
        <w:tab/>
      </w:r>
      <w:r w:rsidRPr="001A2D95">
        <w:rPr>
          <w:rFonts w:ascii="Century Gothic" w:hAnsi="Century Gothic"/>
          <w:b/>
          <w:i/>
        </w:rPr>
        <w:tab/>
      </w:r>
      <w:r w:rsidRPr="001A2D95">
        <w:rPr>
          <w:rFonts w:ascii="Century Gothic" w:hAnsi="Century Gothic"/>
          <w:b/>
        </w:rPr>
        <w:t xml:space="preserve">[   ] </w:t>
      </w:r>
      <w:r w:rsidRPr="001A2D95">
        <w:rPr>
          <w:rFonts w:ascii="Century Gothic" w:hAnsi="Century Gothic"/>
          <w:b/>
          <w:i/>
        </w:rPr>
        <w:t xml:space="preserve">średnie               </w:t>
      </w:r>
      <w:r w:rsidRPr="001A2D95">
        <w:rPr>
          <w:rFonts w:ascii="Century Gothic" w:hAnsi="Century Gothic"/>
          <w:b/>
          <w:i/>
        </w:rPr>
        <w:tab/>
        <w:t xml:space="preserve">    </w:t>
      </w:r>
      <w:r w:rsidRPr="001A2D95">
        <w:rPr>
          <w:rFonts w:ascii="Century Gothic" w:hAnsi="Century Gothic"/>
          <w:b/>
          <w:i/>
        </w:rPr>
        <w:tab/>
      </w:r>
      <w:r w:rsidRPr="001A2D95">
        <w:rPr>
          <w:rFonts w:ascii="Century Gothic" w:hAnsi="Century Gothic"/>
          <w:b/>
          <w:i/>
        </w:rPr>
        <w:tab/>
      </w:r>
      <w:r w:rsidRPr="001A2D95">
        <w:rPr>
          <w:rFonts w:ascii="Century Gothic" w:hAnsi="Century Gothic"/>
          <w:b/>
        </w:rPr>
        <w:t xml:space="preserve">[   ] </w:t>
      </w:r>
      <w:r w:rsidRPr="001A2D95">
        <w:rPr>
          <w:rFonts w:ascii="Century Gothic" w:hAnsi="Century Gothic"/>
          <w:b/>
          <w:i/>
        </w:rPr>
        <w:t>ograniczone</w:t>
      </w:r>
    </w:p>
    <w:p w:rsidR="00255725" w:rsidRDefault="00255725" w:rsidP="00255725">
      <w:pPr>
        <w:ind w:left="-700"/>
        <w:jc w:val="both"/>
        <w:rPr>
          <w:rFonts w:ascii="Century Gothic" w:hAnsi="Century Gothic"/>
          <w:sz w:val="24"/>
          <w:szCs w:val="24"/>
        </w:rPr>
      </w:pPr>
    </w:p>
    <w:p w:rsidR="00F25A34" w:rsidRPr="00F25A34" w:rsidRDefault="00F25A34" w:rsidP="00F25A34">
      <w:pPr>
        <w:ind w:left="-700"/>
        <w:jc w:val="both"/>
        <w:rPr>
          <w:rFonts w:ascii="Century Gothic" w:hAnsi="Century Gothic"/>
          <w:b/>
          <w:sz w:val="24"/>
          <w:szCs w:val="24"/>
        </w:rPr>
      </w:pPr>
      <w:r w:rsidRPr="00F25A34">
        <w:rPr>
          <w:rFonts w:ascii="Century Gothic" w:hAnsi="Century Gothic"/>
          <w:b/>
          <w:sz w:val="24"/>
          <w:szCs w:val="24"/>
        </w:rPr>
        <w:t>KONSEKWENCJE ZANIECHANIA LECZENIA:</w:t>
      </w:r>
    </w:p>
    <w:p w:rsidR="00F25A34" w:rsidRDefault="00F25A34" w:rsidP="00F25A34">
      <w:pPr>
        <w:ind w:left="-700"/>
        <w:jc w:val="both"/>
        <w:rPr>
          <w:rFonts w:ascii="Century Gothic" w:hAnsi="Century Gothic"/>
          <w:sz w:val="24"/>
          <w:szCs w:val="24"/>
        </w:rPr>
      </w:pPr>
      <w:r w:rsidRPr="00F25A34">
        <w:rPr>
          <w:rFonts w:ascii="Century Gothic" w:hAnsi="Century Gothic"/>
          <w:sz w:val="24"/>
          <w:szCs w:val="24"/>
        </w:rPr>
        <w:t>Wskazania do proponowanej operacji poparte są stopniem zaawansowania choroby i/lub brakiem skuteczności zastosowanych alternatywnych metod leczenia. Odroczenie leczenia operacyjnego może doprowadzić do nasilenia objawów bólu lub objawów choroby podstawowej .Alternatywą jest leczenie farmakologiczne</w:t>
      </w:r>
      <w:r>
        <w:rPr>
          <w:rFonts w:ascii="Century Gothic" w:hAnsi="Century Gothic"/>
          <w:sz w:val="24"/>
          <w:szCs w:val="24"/>
        </w:rPr>
        <w:t>.</w:t>
      </w:r>
    </w:p>
    <w:p w:rsidR="00F25A34" w:rsidRDefault="00F25A34" w:rsidP="00F25A34">
      <w:pPr>
        <w:ind w:left="-700"/>
        <w:jc w:val="both"/>
        <w:rPr>
          <w:rFonts w:ascii="Century Gothic" w:hAnsi="Century Gothic"/>
          <w:sz w:val="24"/>
          <w:szCs w:val="24"/>
        </w:rPr>
      </w:pPr>
    </w:p>
    <w:p w:rsidR="00914137" w:rsidRPr="00914137" w:rsidRDefault="00914137" w:rsidP="00914137">
      <w:pPr>
        <w:ind w:left="-700"/>
        <w:jc w:val="both"/>
        <w:rPr>
          <w:rFonts w:ascii="Century Gothic" w:hAnsi="Century Gothic"/>
          <w:b/>
          <w:sz w:val="24"/>
          <w:szCs w:val="24"/>
        </w:rPr>
      </w:pPr>
      <w:r w:rsidRPr="00914137">
        <w:rPr>
          <w:rFonts w:ascii="Century Gothic" w:hAnsi="Century Gothic"/>
          <w:b/>
          <w:sz w:val="24"/>
          <w:szCs w:val="24"/>
        </w:rPr>
        <w:t>KONIECZNOŚĆ ZMIANY/ROZSZERZENIA ZABIEGU OPERACYJNEGO WYSTĘPUJĄCA PODCZAS JEGO TRWANIA:</w:t>
      </w:r>
    </w:p>
    <w:p w:rsidR="00914137" w:rsidRPr="00914137" w:rsidRDefault="00914137" w:rsidP="00914137">
      <w:pPr>
        <w:ind w:left="-700"/>
        <w:jc w:val="both"/>
        <w:rPr>
          <w:rFonts w:ascii="Century Gothic" w:hAnsi="Century Gothic"/>
          <w:sz w:val="24"/>
          <w:szCs w:val="24"/>
        </w:rPr>
      </w:pPr>
      <w:r w:rsidRPr="00914137">
        <w:rPr>
          <w:rFonts w:ascii="Century Gothic" w:eastAsia="ArialMT" w:hAnsi="Century Gothic"/>
          <w:sz w:val="24"/>
          <w:szCs w:val="24"/>
        </w:rPr>
        <w:t>W czasie zabiegu operacyjnego możemy stwierdzić istnienie szczególnych i trudnych do przewidzenia okoliczności, które mogą wymagać zmiany lub rozszerzenia wstępnie proponowanej operacji. W rzadkich przypadkach może się to wiązać ze znacznym rozszerzeniem operacji, którego następstwa wykraczają poza zakres informacji zamieszczonych w niniejszym formularzu.</w:t>
      </w:r>
    </w:p>
    <w:p w:rsidR="00555BAE" w:rsidRDefault="00914137" w:rsidP="00555BAE">
      <w:pPr>
        <w:ind w:left="-700"/>
        <w:jc w:val="both"/>
        <w:rPr>
          <w:rFonts w:ascii="Century Gothic" w:hAnsi="Century Gothic"/>
          <w:sz w:val="24"/>
          <w:szCs w:val="24"/>
        </w:rPr>
      </w:pPr>
      <w:r w:rsidRPr="00914137">
        <w:rPr>
          <w:rFonts w:ascii="Century Gothic" w:eastAsia="ArialMT" w:hAnsi="Century Gothic"/>
          <w:sz w:val="24"/>
          <w:szCs w:val="24"/>
        </w:rPr>
        <w:lastRenderedPageBreak/>
        <w:t>Przy braku Pani/Pana zgody zabieg operacyjny musiałby zostać przerwany, następnie powtórzony w terminie późniejszym, co stanowiłoby dodatkowe obciążenie dla Pani/Pana zdrowia. W przypadku szczególnego rodzaju zagrożeń, należy się liczyć z możliwością podjęcia radykalnych metod leczenia mających na celu ratowanie zdrowia i życia. Prosimy o wyrażenie zgody także i na tę okoliczność.</w:t>
      </w:r>
    </w:p>
    <w:p w:rsidR="00555BAE" w:rsidRDefault="00555BAE" w:rsidP="00555BAE">
      <w:pPr>
        <w:ind w:left="-700"/>
        <w:jc w:val="both"/>
        <w:rPr>
          <w:rFonts w:ascii="Century Gothic" w:hAnsi="Century Gothic"/>
          <w:sz w:val="24"/>
          <w:szCs w:val="24"/>
        </w:rPr>
      </w:pPr>
      <w:r w:rsidRPr="00555BAE">
        <w:rPr>
          <w:rFonts w:ascii="Century Gothic" w:hAnsi="Century Gothic"/>
          <w:b/>
          <w:sz w:val="24"/>
          <w:szCs w:val="24"/>
        </w:rPr>
        <w:t>REKONWALESCENCJA:</w:t>
      </w:r>
    </w:p>
    <w:p w:rsidR="00555BAE" w:rsidRPr="00555BAE" w:rsidRDefault="00555BAE" w:rsidP="00555BAE">
      <w:pPr>
        <w:ind w:left="-700"/>
        <w:jc w:val="both"/>
        <w:rPr>
          <w:rFonts w:ascii="Century Gothic" w:hAnsi="Century Gothic"/>
          <w:sz w:val="24"/>
          <w:szCs w:val="24"/>
        </w:rPr>
      </w:pPr>
      <w:r w:rsidRPr="00555BAE">
        <w:rPr>
          <w:rFonts w:ascii="Century Gothic" w:eastAsia="ArialMT" w:hAnsi="Century Gothic"/>
          <w:sz w:val="24"/>
          <w:szCs w:val="24"/>
        </w:rPr>
        <w:t>Uruchomienie, oraz  powrót do codziennej  aktywności możliwy jest w ciągu kilku dni .</w:t>
      </w:r>
    </w:p>
    <w:p w:rsidR="00555BAE" w:rsidRPr="00555BAE" w:rsidRDefault="00555BAE" w:rsidP="00555BAE">
      <w:pPr>
        <w:ind w:left="-700"/>
        <w:jc w:val="both"/>
        <w:rPr>
          <w:rFonts w:ascii="Century Gothic" w:hAnsi="Century Gothic"/>
          <w:sz w:val="24"/>
          <w:szCs w:val="24"/>
        </w:rPr>
      </w:pPr>
      <w:r w:rsidRPr="00555BAE">
        <w:rPr>
          <w:rFonts w:ascii="Century Gothic" w:eastAsia="ArialMT" w:hAnsi="Century Gothic"/>
          <w:sz w:val="24"/>
          <w:szCs w:val="24"/>
        </w:rPr>
        <w:t>Standardowo pierwsza kontrola po operacji następuje w Poradni Neurochirurgicznej do 30 dni po wypisie ze szpitala. Kolejna po 3 miesiącach i ostatnia po roku od operacji. Dla właściwej kontroli procesu leczenia należy przestrzegać terminów wizyt i bezwzględnie stosować do zaleceń lekarskich.</w:t>
      </w:r>
    </w:p>
    <w:p w:rsidR="00F25A34" w:rsidRDefault="00F25A34" w:rsidP="00255725">
      <w:pPr>
        <w:ind w:left="-700"/>
        <w:jc w:val="both"/>
        <w:rPr>
          <w:rFonts w:ascii="Century Gothic" w:hAnsi="Century Gothic"/>
          <w:sz w:val="24"/>
          <w:szCs w:val="24"/>
        </w:rPr>
      </w:pPr>
    </w:p>
    <w:p w:rsidR="00555BAE" w:rsidRPr="00555BAE" w:rsidRDefault="00555BAE" w:rsidP="00255725">
      <w:pPr>
        <w:ind w:left="-700"/>
        <w:jc w:val="both"/>
        <w:rPr>
          <w:rFonts w:ascii="Century Gothic" w:hAnsi="Century Gothic"/>
          <w:b/>
          <w:sz w:val="24"/>
          <w:szCs w:val="24"/>
        </w:rPr>
      </w:pPr>
      <w:r w:rsidRPr="00555BAE">
        <w:rPr>
          <w:rFonts w:ascii="Century Gothic" w:hAnsi="Century Gothic"/>
          <w:b/>
          <w:sz w:val="24"/>
          <w:szCs w:val="24"/>
        </w:rPr>
        <w:t xml:space="preserve">PYTANIA PACJENTA: </w:t>
      </w:r>
    </w:p>
    <w:p w:rsidR="005F2D96" w:rsidRDefault="00555BAE" w:rsidP="005F2D96">
      <w:pPr>
        <w:ind w:left="-700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5F2D96" w:rsidRDefault="00C4738A" w:rsidP="005F2D96">
      <w:pPr>
        <w:ind w:left="-700"/>
        <w:jc w:val="both"/>
        <w:rPr>
          <w:rFonts w:ascii="Century Gothic" w:hAnsi="Century Gothic"/>
          <w:sz w:val="24"/>
          <w:szCs w:val="24"/>
        </w:rPr>
      </w:pPr>
      <w:r w:rsidRPr="005F2D96">
        <w:rPr>
          <w:rFonts w:ascii="Century Gothic" w:hAnsi="Century Gothic"/>
          <w:b/>
          <w:sz w:val="24"/>
          <w:szCs w:val="24"/>
        </w:rPr>
        <w:t>OŚWIADCZENIE PACJENTA:</w:t>
      </w:r>
    </w:p>
    <w:p w:rsidR="005F2D96" w:rsidRDefault="00C4738A" w:rsidP="005F2D96">
      <w:pPr>
        <w:ind w:left="-700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Oświadczam, że podczas wywiadu lekarskiego i badania nie zataiłam/nie zataiłem istotnych informacji dotyczących stanu zdrowia, badań oraz przebytych chorób.</w:t>
      </w:r>
    </w:p>
    <w:p w:rsidR="005F2D96" w:rsidRDefault="00C4738A" w:rsidP="005F2D96">
      <w:pPr>
        <w:ind w:left="-700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W pełni zrozumiałam/zrozumiałem informacje zawarte w tym formularzu oraz przekazane mi podczas rozmowy  z lekarzem. Zapewniono mi nieograniczone możliwości zadania pytań, na wszystkie udzielono mi odpowiedzi i wyjaśnień w sposób satysfakcjonujący.</w:t>
      </w:r>
    </w:p>
    <w:p w:rsidR="005F2D96" w:rsidRDefault="00C4738A" w:rsidP="005F2D96">
      <w:pPr>
        <w:ind w:left="-700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 xml:space="preserve">Po zapoznaniu się z treścią tego formularza i rozmowie wyjaśniającej z Panią/Panem </w:t>
      </w:r>
    </w:p>
    <w:p w:rsidR="005F2D96" w:rsidRDefault="00C4738A" w:rsidP="005F2D96">
      <w:pPr>
        <w:ind w:left="-700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 xml:space="preserve">dr…………………................................................, </w:t>
      </w:r>
      <w:r w:rsidR="005F2D96">
        <w:rPr>
          <w:rFonts w:ascii="Century Gothic" w:hAnsi="Century Gothic"/>
          <w:sz w:val="24"/>
          <w:szCs w:val="24"/>
        </w:rPr>
        <w:t>spełnione zostały wszelkie moje</w:t>
      </w:r>
    </w:p>
    <w:p w:rsidR="00C4738A" w:rsidRPr="007E1FC7" w:rsidRDefault="00C4738A" w:rsidP="005F2D96">
      <w:pPr>
        <w:ind w:left="-700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wymagania co do informacji na temat:</w:t>
      </w:r>
    </w:p>
    <w:p w:rsidR="00C4738A" w:rsidRPr="007E1FC7" w:rsidRDefault="00C4738A" w:rsidP="00C4738A">
      <w:pPr>
        <w:spacing w:line="360" w:lineRule="auto"/>
        <w:jc w:val="both"/>
        <w:rPr>
          <w:rFonts w:ascii="Century Gothic" w:hAnsi="Century Gothic"/>
          <w:sz w:val="24"/>
          <w:szCs w:val="24"/>
        </w:rPr>
      </w:pPr>
    </w:p>
    <w:p w:rsidR="00C4738A" w:rsidRPr="007E1FC7" w:rsidRDefault="00C4738A" w:rsidP="00C4738A">
      <w:pPr>
        <w:pStyle w:val="Bezodstpw"/>
        <w:numPr>
          <w:ilvl w:val="0"/>
          <w:numId w:val="8"/>
        </w:numPr>
        <w:spacing w:line="360" w:lineRule="auto"/>
        <w:ind w:left="284" w:hanging="284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rozpoznania</w:t>
      </w:r>
    </w:p>
    <w:p w:rsidR="00C4738A" w:rsidRPr="007E1FC7" w:rsidRDefault="00C4738A" w:rsidP="00C4738A">
      <w:pPr>
        <w:pStyle w:val="Bezodstpw"/>
        <w:numPr>
          <w:ilvl w:val="0"/>
          <w:numId w:val="8"/>
        </w:numPr>
        <w:spacing w:line="360" w:lineRule="auto"/>
        <w:ind w:left="284" w:hanging="284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proponowanych oraz alternatywnych metod diagnostycznych i leczniczych</w:t>
      </w:r>
    </w:p>
    <w:p w:rsidR="00C4738A" w:rsidRPr="007E1FC7" w:rsidRDefault="00C4738A" w:rsidP="00C4738A">
      <w:pPr>
        <w:pStyle w:val="Bezodstpw"/>
        <w:numPr>
          <w:ilvl w:val="0"/>
          <w:numId w:val="8"/>
        </w:numPr>
        <w:spacing w:line="360" w:lineRule="auto"/>
        <w:ind w:left="284" w:hanging="284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dających się przewidzieć następstw zastosowania tych metod lub ich zaniechania</w:t>
      </w:r>
    </w:p>
    <w:p w:rsidR="00C4738A" w:rsidRPr="007E1FC7" w:rsidRDefault="00C4738A" w:rsidP="00C4738A">
      <w:pPr>
        <w:pStyle w:val="Bezodstpw"/>
        <w:numPr>
          <w:ilvl w:val="0"/>
          <w:numId w:val="8"/>
        </w:numPr>
        <w:spacing w:line="360" w:lineRule="auto"/>
        <w:ind w:left="284" w:hanging="284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wyników leczenia operacyjnego</w:t>
      </w:r>
    </w:p>
    <w:p w:rsidR="00C4738A" w:rsidRPr="007E1FC7" w:rsidRDefault="00C4738A" w:rsidP="00C4738A">
      <w:pPr>
        <w:pStyle w:val="Bezodstpw"/>
        <w:numPr>
          <w:ilvl w:val="0"/>
          <w:numId w:val="8"/>
        </w:numPr>
        <w:spacing w:line="360" w:lineRule="auto"/>
        <w:ind w:left="284" w:hanging="284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lastRenderedPageBreak/>
        <w:t>rokowania</w:t>
      </w:r>
    </w:p>
    <w:p w:rsidR="00C4738A" w:rsidRPr="007E1FC7" w:rsidRDefault="00C4738A" w:rsidP="00C4738A">
      <w:pPr>
        <w:pStyle w:val="Akapitzlist"/>
        <w:numPr>
          <w:ilvl w:val="0"/>
          <w:numId w:val="9"/>
        </w:numPr>
        <w:suppressAutoHyphens/>
        <w:spacing w:after="120" w:line="360" w:lineRule="auto"/>
        <w:ind w:left="284" w:hanging="284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ewentualnego leczenia pooperacyjnego</w:t>
      </w:r>
    </w:p>
    <w:p w:rsidR="005F2D96" w:rsidRDefault="00C4738A" w:rsidP="00FC4F48">
      <w:pPr>
        <w:spacing w:line="360" w:lineRule="auto"/>
        <w:ind w:left="-567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Znane mi są możliwe powikłania związane z tym zabiegiem operacyjnym.</w:t>
      </w:r>
    </w:p>
    <w:p w:rsidR="00C4738A" w:rsidRPr="007E1FC7" w:rsidRDefault="00C4738A" w:rsidP="00FC4F48">
      <w:pPr>
        <w:spacing w:line="360" w:lineRule="auto"/>
        <w:ind w:left="-567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Bez zastrzeżeń zgadzam się na przeprowadzenie u mnie opisanej procedury medycznej.</w:t>
      </w:r>
    </w:p>
    <w:p w:rsidR="00C4738A" w:rsidRPr="007E1FC7" w:rsidRDefault="00C4738A" w:rsidP="00C4738A">
      <w:pPr>
        <w:spacing w:line="360" w:lineRule="auto"/>
        <w:jc w:val="both"/>
        <w:rPr>
          <w:rFonts w:ascii="Century Gothic" w:hAnsi="Century Gothic"/>
          <w:b/>
          <w:sz w:val="24"/>
          <w:szCs w:val="24"/>
        </w:rPr>
      </w:pPr>
    </w:p>
    <w:p w:rsidR="00C4738A" w:rsidRPr="007E1FC7" w:rsidRDefault="00C4738A" w:rsidP="00FC4F48">
      <w:pPr>
        <w:pStyle w:val="Nagwek11"/>
        <w:spacing w:line="360" w:lineRule="auto"/>
        <w:ind w:left="-567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UWAGI LEKARZA</w:t>
      </w:r>
    </w:p>
    <w:p w:rsidR="00C4738A" w:rsidRPr="007E1FC7" w:rsidRDefault="00C4738A" w:rsidP="00FC4F48">
      <w:pPr>
        <w:spacing w:line="360" w:lineRule="auto"/>
        <w:ind w:left="-567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............................................................................................................................................</w:t>
      </w:r>
    </w:p>
    <w:p w:rsidR="00C4738A" w:rsidRPr="00D331AF" w:rsidRDefault="00C4738A" w:rsidP="00FC4F48">
      <w:pPr>
        <w:spacing w:line="360" w:lineRule="auto"/>
        <w:ind w:left="-567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............................................................................................................................................</w:t>
      </w:r>
    </w:p>
    <w:p w:rsidR="00C4738A" w:rsidRPr="007E1FC7" w:rsidRDefault="00C4738A" w:rsidP="00FC4F48">
      <w:pPr>
        <w:tabs>
          <w:tab w:val="left" w:pos="-284"/>
        </w:tabs>
        <w:spacing w:line="360" w:lineRule="auto"/>
        <w:ind w:left="-567"/>
        <w:jc w:val="both"/>
        <w:rPr>
          <w:rFonts w:ascii="Century Gothic" w:hAnsi="Century Gothic"/>
          <w:b/>
          <w:sz w:val="24"/>
          <w:szCs w:val="24"/>
        </w:rPr>
      </w:pPr>
      <w:r w:rsidRPr="007E1FC7">
        <w:rPr>
          <w:rFonts w:ascii="Century Gothic" w:hAnsi="Century Gothic"/>
          <w:b/>
          <w:sz w:val="24"/>
          <w:szCs w:val="24"/>
        </w:rPr>
        <w:t>PODPIS PACJENTA I LEKARZA</w:t>
      </w:r>
    </w:p>
    <w:tbl>
      <w:tblPr>
        <w:tblW w:w="10208" w:type="dxa"/>
        <w:jc w:val="center"/>
        <w:tblLook w:val="01E0"/>
      </w:tblPr>
      <w:tblGrid>
        <w:gridCol w:w="3828"/>
        <w:gridCol w:w="6380"/>
      </w:tblGrid>
      <w:tr w:rsidR="00C4738A" w:rsidRPr="007E1FC7" w:rsidTr="00FB1D8A">
        <w:trPr>
          <w:trHeight w:val="727"/>
          <w:jc w:val="center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38A" w:rsidRPr="007E1FC7" w:rsidRDefault="00C4738A" w:rsidP="00FB1D8A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7E1FC7">
              <w:rPr>
                <w:rFonts w:ascii="Century Gothic" w:hAnsi="Century Gothic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6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38A" w:rsidRPr="007E1FC7" w:rsidRDefault="00C4738A" w:rsidP="00FB1D8A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C4738A" w:rsidRPr="007E1FC7" w:rsidTr="00FB1D8A">
        <w:trPr>
          <w:trHeight w:val="727"/>
          <w:jc w:val="center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38A" w:rsidRPr="007E1FC7" w:rsidRDefault="00C4738A" w:rsidP="00FB1D8A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7E1FC7">
              <w:rPr>
                <w:rFonts w:ascii="Century Gothic" w:hAnsi="Century Gothic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6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38A" w:rsidRPr="007E1FC7" w:rsidRDefault="00C4738A" w:rsidP="00FB1D8A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:rsidR="00750480" w:rsidRDefault="00750480" w:rsidP="00C4738A">
      <w:pPr>
        <w:tabs>
          <w:tab w:val="left" w:pos="-284"/>
        </w:tabs>
        <w:spacing w:line="360" w:lineRule="auto"/>
        <w:jc w:val="both"/>
        <w:rPr>
          <w:rFonts w:ascii="Century Gothic" w:hAnsi="Century Gothic"/>
          <w:b/>
          <w:sz w:val="24"/>
          <w:szCs w:val="24"/>
        </w:rPr>
      </w:pPr>
    </w:p>
    <w:p w:rsidR="00C4738A" w:rsidRPr="007E1FC7" w:rsidRDefault="00C4738A" w:rsidP="00FC4F48">
      <w:pPr>
        <w:tabs>
          <w:tab w:val="left" w:pos="-284"/>
        </w:tabs>
        <w:spacing w:line="360" w:lineRule="auto"/>
        <w:ind w:left="-567"/>
        <w:jc w:val="both"/>
        <w:rPr>
          <w:rFonts w:ascii="Century Gothic" w:hAnsi="Century Gothic"/>
          <w:b/>
          <w:sz w:val="24"/>
          <w:szCs w:val="24"/>
        </w:rPr>
      </w:pPr>
      <w:r w:rsidRPr="007E1FC7">
        <w:rPr>
          <w:rFonts w:ascii="Century Gothic" w:hAnsi="Century Gothic"/>
          <w:b/>
          <w:sz w:val="24"/>
          <w:szCs w:val="24"/>
        </w:rPr>
        <w:t>SPRZECIW PACJENTA</w:t>
      </w:r>
    </w:p>
    <w:p w:rsidR="00C4738A" w:rsidRPr="007E1FC7" w:rsidRDefault="00C4738A" w:rsidP="00FC4F48">
      <w:pPr>
        <w:tabs>
          <w:tab w:val="left" w:pos="-284"/>
        </w:tabs>
        <w:spacing w:line="360" w:lineRule="auto"/>
        <w:ind w:left="-567"/>
        <w:jc w:val="both"/>
        <w:rPr>
          <w:rFonts w:ascii="Century Gothic" w:hAnsi="Century Gothic"/>
          <w:b/>
          <w:sz w:val="24"/>
          <w:szCs w:val="24"/>
        </w:rPr>
      </w:pPr>
      <w:r w:rsidRPr="007E1FC7">
        <w:rPr>
          <w:rFonts w:ascii="Century Gothic" w:hAnsi="Century Gothic"/>
          <w:b/>
          <w:sz w:val="24"/>
          <w:szCs w:val="24"/>
        </w:rPr>
        <w:t>Nie zgadzam się na proponowany mi zabieg operacyjny. Zostałam/Zostałem poinformowana/y o możliwych negatywnych konsekwencjach takiej decyzji dla mojego zdrowia i życia.</w:t>
      </w:r>
    </w:p>
    <w:tbl>
      <w:tblPr>
        <w:tblW w:w="10208" w:type="dxa"/>
        <w:jc w:val="center"/>
        <w:tblLook w:val="01E0"/>
      </w:tblPr>
      <w:tblGrid>
        <w:gridCol w:w="3828"/>
        <w:gridCol w:w="6380"/>
      </w:tblGrid>
      <w:tr w:rsidR="00C4738A" w:rsidRPr="007E1FC7" w:rsidTr="00FB1D8A">
        <w:trPr>
          <w:trHeight w:val="727"/>
          <w:jc w:val="center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38A" w:rsidRPr="007E1FC7" w:rsidRDefault="00C4738A" w:rsidP="00FB1D8A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7E1FC7">
              <w:rPr>
                <w:rFonts w:ascii="Century Gothic" w:hAnsi="Century Gothic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6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38A" w:rsidRPr="007E1FC7" w:rsidRDefault="00C4738A" w:rsidP="00FB1D8A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C4738A" w:rsidRPr="007E1FC7" w:rsidTr="00FB1D8A">
        <w:trPr>
          <w:trHeight w:val="727"/>
          <w:jc w:val="center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738A" w:rsidRPr="007E1FC7" w:rsidRDefault="00C4738A" w:rsidP="00FB1D8A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7E1FC7">
              <w:rPr>
                <w:rFonts w:ascii="Century Gothic" w:hAnsi="Century Gothic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6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738A" w:rsidRPr="007E1FC7" w:rsidRDefault="00C4738A" w:rsidP="00FB1D8A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:rsidR="00C4738A" w:rsidRPr="007E1FC7" w:rsidRDefault="00C4738A" w:rsidP="00C4738A">
      <w:pPr>
        <w:tabs>
          <w:tab w:val="left" w:pos="-284"/>
        </w:tabs>
        <w:spacing w:line="360" w:lineRule="auto"/>
        <w:jc w:val="both"/>
        <w:rPr>
          <w:rFonts w:ascii="Century Gothic" w:hAnsi="Century Gothic"/>
          <w:sz w:val="24"/>
          <w:szCs w:val="24"/>
        </w:rPr>
      </w:pPr>
      <w:r w:rsidRPr="007E1FC7">
        <w:rPr>
          <w:rFonts w:ascii="Century Gothic" w:hAnsi="Century Gothic"/>
          <w:sz w:val="24"/>
          <w:szCs w:val="24"/>
        </w:rPr>
        <w:tab/>
      </w:r>
      <w:r w:rsidRPr="007E1FC7">
        <w:rPr>
          <w:rFonts w:ascii="Century Gothic" w:hAnsi="Century Gothic"/>
          <w:sz w:val="24"/>
          <w:szCs w:val="24"/>
        </w:rPr>
        <w:tab/>
      </w:r>
      <w:r w:rsidRPr="007E1FC7">
        <w:rPr>
          <w:rFonts w:ascii="Century Gothic" w:hAnsi="Century Gothic"/>
          <w:sz w:val="24"/>
          <w:szCs w:val="24"/>
        </w:rPr>
        <w:tab/>
      </w:r>
      <w:r w:rsidRPr="007E1FC7">
        <w:rPr>
          <w:rFonts w:ascii="Century Gothic" w:hAnsi="Century Gothic"/>
          <w:sz w:val="24"/>
          <w:szCs w:val="24"/>
        </w:rPr>
        <w:tab/>
      </w:r>
    </w:p>
    <w:sectPr w:rsidR="00C4738A" w:rsidRPr="007E1FC7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5B76" w:rsidRDefault="00E35B76" w:rsidP="00E637FA">
      <w:pPr>
        <w:spacing w:after="0" w:line="240" w:lineRule="auto"/>
      </w:pPr>
      <w:r>
        <w:separator/>
      </w:r>
    </w:p>
  </w:endnote>
  <w:endnote w:type="continuationSeparator" w:id="0">
    <w:p w:rsidR="00E35B76" w:rsidRDefault="00E35B76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MT">
    <w:charset w:val="EE"/>
    <w:family w:val="swiss"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5B76" w:rsidRDefault="00E35B76" w:rsidP="00E637FA">
      <w:pPr>
        <w:spacing w:after="0" w:line="240" w:lineRule="auto"/>
      </w:pPr>
      <w:r>
        <w:separator/>
      </w:r>
    </w:p>
  </w:footnote>
  <w:footnote w:type="continuationSeparator" w:id="0">
    <w:p w:rsidR="00E35B76" w:rsidRDefault="00E35B76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90C5C"/>
    <w:multiLevelType w:val="hybridMultilevel"/>
    <w:tmpl w:val="F64E8F7E"/>
    <w:lvl w:ilvl="0" w:tplc="7B8AC728">
      <w:start w:val="1"/>
      <w:numFmt w:val="decimal"/>
      <w:lvlText w:val="%1."/>
      <w:lvlJc w:val="left"/>
      <w:pPr>
        <w:ind w:left="-3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80" w:hanging="360"/>
      </w:pPr>
    </w:lvl>
    <w:lvl w:ilvl="2" w:tplc="0415001B" w:tentative="1">
      <w:start w:val="1"/>
      <w:numFmt w:val="lowerRoman"/>
      <w:lvlText w:val="%3."/>
      <w:lvlJc w:val="right"/>
      <w:pPr>
        <w:ind w:left="1100" w:hanging="180"/>
      </w:pPr>
    </w:lvl>
    <w:lvl w:ilvl="3" w:tplc="0415000F" w:tentative="1">
      <w:start w:val="1"/>
      <w:numFmt w:val="decimal"/>
      <w:lvlText w:val="%4."/>
      <w:lvlJc w:val="left"/>
      <w:pPr>
        <w:ind w:left="1820" w:hanging="360"/>
      </w:pPr>
    </w:lvl>
    <w:lvl w:ilvl="4" w:tplc="04150019" w:tentative="1">
      <w:start w:val="1"/>
      <w:numFmt w:val="lowerLetter"/>
      <w:lvlText w:val="%5."/>
      <w:lvlJc w:val="left"/>
      <w:pPr>
        <w:ind w:left="2540" w:hanging="360"/>
      </w:pPr>
    </w:lvl>
    <w:lvl w:ilvl="5" w:tplc="0415001B" w:tentative="1">
      <w:start w:val="1"/>
      <w:numFmt w:val="lowerRoman"/>
      <w:lvlText w:val="%6."/>
      <w:lvlJc w:val="right"/>
      <w:pPr>
        <w:ind w:left="3260" w:hanging="180"/>
      </w:pPr>
    </w:lvl>
    <w:lvl w:ilvl="6" w:tplc="0415000F" w:tentative="1">
      <w:start w:val="1"/>
      <w:numFmt w:val="decimal"/>
      <w:lvlText w:val="%7."/>
      <w:lvlJc w:val="left"/>
      <w:pPr>
        <w:ind w:left="3980" w:hanging="360"/>
      </w:pPr>
    </w:lvl>
    <w:lvl w:ilvl="7" w:tplc="04150019" w:tentative="1">
      <w:start w:val="1"/>
      <w:numFmt w:val="lowerLetter"/>
      <w:lvlText w:val="%8."/>
      <w:lvlJc w:val="left"/>
      <w:pPr>
        <w:ind w:left="4700" w:hanging="360"/>
      </w:pPr>
    </w:lvl>
    <w:lvl w:ilvl="8" w:tplc="0415001B" w:tentative="1">
      <w:start w:val="1"/>
      <w:numFmt w:val="lowerRoman"/>
      <w:lvlText w:val="%9."/>
      <w:lvlJc w:val="right"/>
      <w:pPr>
        <w:ind w:left="5420" w:hanging="180"/>
      </w:pPr>
    </w:lvl>
  </w:abstractNum>
  <w:abstractNum w:abstractNumId="1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">
    <w:nsid w:val="3D7A302E"/>
    <w:multiLevelType w:val="hybridMultilevel"/>
    <w:tmpl w:val="292A7A16"/>
    <w:lvl w:ilvl="0" w:tplc="04150001">
      <w:start w:val="1"/>
      <w:numFmt w:val="bullet"/>
      <w:lvlText w:val=""/>
      <w:lvlJc w:val="left"/>
      <w:pPr>
        <w:ind w:left="3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1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40" w:hanging="360"/>
      </w:pPr>
      <w:rPr>
        <w:rFonts w:ascii="Wingdings" w:hAnsi="Wingdings" w:hint="default"/>
      </w:rPr>
    </w:lvl>
  </w:abstractNum>
  <w:abstractNum w:abstractNumId="4">
    <w:nsid w:val="49DB15C0"/>
    <w:multiLevelType w:val="hybridMultilevel"/>
    <w:tmpl w:val="0F208A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413274D"/>
    <w:multiLevelType w:val="hybridMultilevel"/>
    <w:tmpl w:val="121651EC"/>
    <w:lvl w:ilvl="0" w:tplc="1A6CF8D8">
      <w:start w:val="1"/>
      <w:numFmt w:val="decimal"/>
      <w:lvlText w:val="%1."/>
      <w:lvlJc w:val="left"/>
      <w:pPr>
        <w:ind w:left="-3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80" w:hanging="360"/>
      </w:pPr>
    </w:lvl>
    <w:lvl w:ilvl="2" w:tplc="0415001B" w:tentative="1">
      <w:start w:val="1"/>
      <w:numFmt w:val="lowerRoman"/>
      <w:lvlText w:val="%3."/>
      <w:lvlJc w:val="right"/>
      <w:pPr>
        <w:ind w:left="1100" w:hanging="180"/>
      </w:pPr>
    </w:lvl>
    <w:lvl w:ilvl="3" w:tplc="0415000F" w:tentative="1">
      <w:start w:val="1"/>
      <w:numFmt w:val="decimal"/>
      <w:lvlText w:val="%4."/>
      <w:lvlJc w:val="left"/>
      <w:pPr>
        <w:ind w:left="1820" w:hanging="360"/>
      </w:pPr>
    </w:lvl>
    <w:lvl w:ilvl="4" w:tplc="04150019" w:tentative="1">
      <w:start w:val="1"/>
      <w:numFmt w:val="lowerLetter"/>
      <w:lvlText w:val="%5."/>
      <w:lvlJc w:val="left"/>
      <w:pPr>
        <w:ind w:left="2540" w:hanging="360"/>
      </w:pPr>
    </w:lvl>
    <w:lvl w:ilvl="5" w:tplc="0415001B" w:tentative="1">
      <w:start w:val="1"/>
      <w:numFmt w:val="lowerRoman"/>
      <w:lvlText w:val="%6."/>
      <w:lvlJc w:val="right"/>
      <w:pPr>
        <w:ind w:left="3260" w:hanging="180"/>
      </w:pPr>
    </w:lvl>
    <w:lvl w:ilvl="6" w:tplc="0415000F" w:tentative="1">
      <w:start w:val="1"/>
      <w:numFmt w:val="decimal"/>
      <w:lvlText w:val="%7."/>
      <w:lvlJc w:val="left"/>
      <w:pPr>
        <w:ind w:left="3980" w:hanging="360"/>
      </w:pPr>
    </w:lvl>
    <w:lvl w:ilvl="7" w:tplc="04150019" w:tentative="1">
      <w:start w:val="1"/>
      <w:numFmt w:val="lowerLetter"/>
      <w:lvlText w:val="%8."/>
      <w:lvlJc w:val="left"/>
      <w:pPr>
        <w:ind w:left="4700" w:hanging="360"/>
      </w:pPr>
    </w:lvl>
    <w:lvl w:ilvl="8" w:tplc="0415001B" w:tentative="1">
      <w:start w:val="1"/>
      <w:numFmt w:val="lowerRoman"/>
      <w:lvlText w:val="%9."/>
      <w:lvlJc w:val="right"/>
      <w:pPr>
        <w:ind w:left="5420" w:hanging="180"/>
      </w:pPr>
    </w:lvl>
  </w:abstractNum>
  <w:abstractNum w:abstractNumId="7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8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9">
    <w:nsid w:val="5DA72A07"/>
    <w:multiLevelType w:val="hybridMultilevel"/>
    <w:tmpl w:val="6A4E9118"/>
    <w:lvl w:ilvl="0" w:tplc="DDF49BCA">
      <w:start w:val="1"/>
      <w:numFmt w:val="decimal"/>
      <w:lvlText w:val="%1."/>
      <w:lvlJc w:val="left"/>
      <w:pPr>
        <w:ind w:left="-34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0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12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8"/>
  </w:num>
  <w:num w:numId="4">
    <w:abstractNumId w:val="11"/>
  </w:num>
  <w:num w:numId="5">
    <w:abstractNumId w:val="13"/>
  </w:num>
  <w:num w:numId="6">
    <w:abstractNumId w:val="1"/>
  </w:num>
  <w:num w:numId="7">
    <w:abstractNumId w:val="5"/>
  </w:num>
  <w:num w:numId="8">
    <w:abstractNumId w:val="12"/>
  </w:num>
  <w:num w:numId="9">
    <w:abstractNumId w:val="10"/>
  </w:num>
  <w:num w:numId="10">
    <w:abstractNumId w:val="4"/>
  </w:num>
  <w:num w:numId="11">
    <w:abstractNumId w:val="9"/>
  </w:num>
  <w:num w:numId="12">
    <w:abstractNumId w:val="6"/>
  </w:num>
  <w:num w:numId="13">
    <w:abstractNumId w:val="3"/>
  </w:num>
  <w:num w:numId="1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019B"/>
    <w:rsid w:val="000A79DF"/>
    <w:rsid w:val="00110090"/>
    <w:rsid w:val="00144E21"/>
    <w:rsid w:val="0019682E"/>
    <w:rsid w:val="001A2B64"/>
    <w:rsid w:val="001A2D95"/>
    <w:rsid w:val="001E7E25"/>
    <w:rsid w:val="00234411"/>
    <w:rsid w:val="00255725"/>
    <w:rsid w:val="002D73DB"/>
    <w:rsid w:val="002F4BAB"/>
    <w:rsid w:val="00332339"/>
    <w:rsid w:val="00375117"/>
    <w:rsid w:val="003B3034"/>
    <w:rsid w:val="003E2ED7"/>
    <w:rsid w:val="00424D4A"/>
    <w:rsid w:val="0046603A"/>
    <w:rsid w:val="00473281"/>
    <w:rsid w:val="00494B59"/>
    <w:rsid w:val="004C62DC"/>
    <w:rsid w:val="004D0B1E"/>
    <w:rsid w:val="00504CFC"/>
    <w:rsid w:val="005275AF"/>
    <w:rsid w:val="00543A8A"/>
    <w:rsid w:val="0055171D"/>
    <w:rsid w:val="00553DA8"/>
    <w:rsid w:val="00555BAE"/>
    <w:rsid w:val="00573198"/>
    <w:rsid w:val="005A5F2B"/>
    <w:rsid w:val="005B2FFA"/>
    <w:rsid w:val="005B7D22"/>
    <w:rsid w:val="005E24DB"/>
    <w:rsid w:val="005F2D96"/>
    <w:rsid w:val="005F64E9"/>
    <w:rsid w:val="00607FAA"/>
    <w:rsid w:val="00612639"/>
    <w:rsid w:val="0069259E"/>
    <w:rsid w:val="006C434C"/>
    <w:rsid w:val="006E2796"/>
    <w:rsid w:val="006E3460"/>
    <w:rsid w:val="007015E6"/>
    <w:rsid w:val="00735429"/>
    <w:rsid w:val="00750480"/>
    <w:rsid w:val="007C26F2"/>
    <w:rsid w:val="0080591C"/>
    <w:rsid w:val="00837388"/>
    <w:rsid w:val="00871EEA"/>
    <w:rsid w:val="00872319"/>
    <w:rsid w:val="008803D5"/>
    <w:rsid w:val="008925C3"/>
    <w:rsid w:val="008C09E9"/>
    <w:rsid w:val="008F15DA"/>
    <w:rsid w:val="00914137"/>
    <w:rsid w:val="00924539"/>
    <w:rsid w:val="00934AA3"/>
    <w:rsid w:val="00950D74"/>
    <w:rsid w:val="0098025B"/>
    <w:rsid w:val="009C5C8B"/>
    <w:rsid w:val="009E2FF3"/>
    <w:rsid w:val="00A12754"/>
    <w:rsid w:val="00A17410"/>
    <w:rsid w:val="00A20F2B"/>
    <w:rsid w:val="00A33A61"/>
    <w:rsid w:val="00A82B41"/>
    <w:rsid w:val="00A93F85"/>
    <w:rsid w:val="00AA4250"/>
    <w:rsid w:val="00AA7077"/>
    <w:rsid w:val="00AF2A10"/>
    <w:rsid w:val="00B01B62"/>
    <w:rsid w:val="00B03C98"/>
    <w:rsid w:val="00B21E44"/>
    <w:rsid w:val="00B42140"/>
    <w:rsid w:val="00B5377A"/>
    <w:rsid w:val="00B57213"/>
    <w:rsid w:val="00B81C4D"/>
    <w:rsid w:val="00B91DC0"/>
    <w:rsid w:val="00B91EFF"/>
    <w:rsid w:val="00C4738A"/>
    <w:rsid w:val="00C80C58"/>
    <w:rsid w:val="00C92061"/>
    <w:rsid w:val="00CC7198"/>
    <w:rsid w:val="00D9070B"/>
    <w:rsid w:val="00DB6EB4"/>
    <w:rsid w:val="00DE014C"/>
    <w:rsid w:val="00DE178F"/>
    <w:rsid w:val="00E0456B"/>
    <w:rsid w:val="00E35B76"/>
    <w:rsid w:val="00E503B0"/>
    <w:rsid w:val="00E53D17"/>
    <w:rsid w:val="00E637FA"/>
    <w:rsid w:val="00E7219D"/>
    <w:rsid w:val="00EB4CB9"/>
    <w:rsid w:val="00EC59BF"/>
    <w:rsid w:val="00EE2C0E"/>
    <w:rsid w:val="00F25A34"/>
    <w:rsid w:val="00FB27CE"/>
    <w:rsid w:val="00FB41E7"/>
    <w:rsid w:val="00FC4F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DF2CD8-BACD-403F-9082-8FB2BFDD4A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6</Pages>
  <Words>1464</Words>
  <Characters>8784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47</cp:revision>
  <cp:lastPrinted>2024-07-26T10:23:00Z</cp:lastPrinted>
  <dcterms:created xsi:type="dcterms:W3CDTF">2025-12-09T13:37:00Z</dcterms:created>
  <dcterms:modified xsi:type="dcterms:W3CDTF">2026-01-20T08:12:00Z</dcterms:modified>
</cp:coreProperties>
</file>