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735429">
      <w:pPr>
        <w:jc w:val="both"/>
      </w:pPr>
    </w:p>
    <w:p w:rsidR="00B57213" w:rsidRPr="00735429" w:rsidRDefault="00EC59BF" w:rsidP="002C7C48">
      <w:pPr>
        <w:tabs>
          <w:tab w:val="left" w:pos="6645"/>
        </w:tabs>
        <w:jc w:val="both"/>
        <w:rPr>
          <w:rFonts w:ascii="Century Gothic" w:hAnsi="Century Gothic"/>
          <w:b/>
          <w:sz w:val="24"/>
          <w:szCs w:val="24"/>
        </w:rPr>
      </w:pPr>
      <w:r>
        <w:rPr>
          <w:rFonts w:ascii="Century Gothic" w:hAnsi="Century Gothic"/>
        </w:rPr>
        <w:tab/>
      </w:r>
      <w:r w:rsidR="002C7C48">
        <w:rPr>
          <w:rFonts w:ascii="Century Gothic" w:hAnsi="Century Gothic"/>
        </w:rPr>
        <w:t xml:space="preserve">                   </w:t>
      </w:r>
      <w:r w:rsidR="00E7048F">
        <w:rPr>
          <w:rFonts w:ascii="Century Gothic" w:hAnsi="Century Gothic"/>
          <w:b/>
          <w:sz w:val="24"/>
          <w:szCs w:val="24"/>
        </w:rPr>
        <w:t>PR4_F382</w:t>
      </w:r>
      <w:r w:rsidR="00735429" w:rsidRPr="00735429">
        <w:rPr>
          <w:rFonts w:ascii="Century Gothic" w:hAnsi="Century Gothic"/>
          <w:b/>
          <w:sz w:val="24"/>
          <w:szCs w:val="24"/>
        </w:rPr>
        <w:t>_w1</w:t>
      </w:r>
    </w:p>
    <w:p w:rsidR="00E7219D" w:rsidRPr="00E7219D" w:rsidRDefault="00E7219D" w:rsidP="00E7219D">
      <w:pPr>
        <w:rPr>
          <w:rFonts w:ascii="Century Gothic" w:hAnsi="Century Gothic"/>
          <w:sz w:val="24"/>
          <w:szCs w:val="24"/>
        </w:rPr>
      </w:pPr>
    </w:p>
    <w:p w:rsidR="00E7219D" w:rsidRDefault="00735429" w:rsidP="002C7C48">
      <w:pPr>
        <w:jc w:val="both"/>
        <w:rPr>
          <w:rFonts w:ascii="Century Gothic" w:hAnsi="Century Gothic"/>
          <w:sz w:val="24"/>
          <w:szCs w:val="24"/>
          <w:u w:val="single"/>
        </w:rPr>
      </w:pPr>
      <w:r w:rsidRPr="00735429">
        <w:rPr>
          <w:rFonts w:ascii="Century Gothic" w:hAnsi="Century Gothic"/>
          <w:sz w:val="24"/>
          <w:szCs w:val="24"/>
          <w:u w:val="single"/>
        </w:rPr>
        <w:t xml:space="preserve">Klinika </w:t>
      </w:r>
      <w:r w:rsidR="001C6FFF">
        <w:rPr>
          <w:rFonts w:ascii="Century Gothic" w:hAnsi="Century Gothic"/>
          <w:sz w:val="24"/>
          <w:szCs w:val="24"/>
          <w:u w:val="single"/>
        </w:rPr>
        <w:t>Angiologii</w:t>
      </w:r>
    </w:p>
    <w:p w:rsidR="00735429" w:rsidRDefault="00735429" w:rsidP="002C7C48">
      <w:pPr>
        <w:ind w:left="708"/>
        <w:jc w:val="both"/>
        <w:rPr>
          <w:rFonts w:ascii="Century Gothic" w:hAnsi="Century Gothic"/>
          <w:b/>
          <w:sz w:val="24"/>
          <w:szCs w:val="24"/>
        </w:rPr>
      </w:pPr>
      <w:r>
        <w:rPr>
          <w:rFonts w:ascii="Century Gothic" w:hAnsi="Century Gothic"/>
          <w:b/>
          <w:sz w:val="24"/>
          <w:szCs w:val="24"/>
        </w:rPr>
        <w:t>INFORMACJA DLA PACJENTA ORAZ FORMULARZ ŚWIADOMEJ ZGODY</w:t>
      </w:r>
    </w:p>
    <w:p w:rsidR="00735429" w:rsidRDefault="00735429" w:rsidP="002C7C48">
      <w:pPr>
        <w:ind w:left="708" w:firstLine="708"/>
        <w:jc w:val="both"/>
        <w:rPr>
          <w:rFonts w:ascii="Century Gothic" w:hAnsi="Century Gothic"/>
          <w:b/>
          <w:sz w:val="24"/>
          <w:szCs w:val="24"/>
        </w:rPr>
      </w:pPr>
      <w:r>
        <w:rPr>
          <w:rFonts w:ascii="Century Gothic" w:hAnsi="Century Gothic"/>
          <w:b/>
          <w:sz w:val="24"/>
          <w:szCs w:val="24"/>
        </w:rPr>
        <w:t xml:space="preserve">ZABIEG: </w:t>
      </w:r>
      <w:r w:rsidR="00E7048F">
        <w:rPr>
          <w:rFonts w:ascii="Century Gothic" w:hAnsi="Century Gothic"/>
          <w:b/>
          <w:sz w:val="24"/>
          <w:szCs w:val="24"/>
        </w:rPr>
        <w:t>IMPLANTACJA PORTU NACZYNIOWEGO</w:t>
      </w:r>
    </w:p>
    <w:p w:rsidR="00735429" w:rsidRPr="00AF2A10" w:rsidRDefault="00735429" w:rsidP="002C7C48">
      <w:pPr>
        <w:jc w:val="both"/>
        <w:rPr>
          <w:rFonts w:ascii="Century Gothic" w:hAnsi="Century Gothic"/>
          <w:b/>
          <w:sz w:val="24"/>
          <w:szCs w:val="24"/>
        </w:rPr>
      </w:pPr>
    </w:p>
    <w:p w:rsidR="00735429" w:rsidRPr="00AF2A10" w:rsidRDefault="00735429" w:rsidP="002C7C48">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0357A9">
        <w:rPr>
          <w:rFonts w:ascii="Century Gothic" w:hAnsi="Century Gothic"/>
          <w:sz w:val="24"/>
          <w:szCs w:val="24"/>
        </w:rPr>
        <w:t>………………………………………………………</w:t>
      </w:r>
    </w:p>
    <w:p w:rsidR="00735429" w:rsidRPr="00AF2A10" w:rsidRDefault="00735429" w:rsidP="002C7C48">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0357A9">
        <w:rPr>
          <w:rFonts w:ascii="Century Gothic" w:hAnsi="Century Gothic"/>
          <w:sz w:val="24"/>
          <w:szCs w:val="24"/>
        </w:rPr>
        <w:t>…………………………………………………………………..</w:t>
      </w:r>
    </w:p>
    <w:p w:rsidR="00735429" w:rsidRPr="00AF2A10" w:rsidRDefault="00735429" w:rsidP="002C7C48">
      <w:pPr>
        <w:ind w:left="-709"/>
        <w:jc w:val="both"/>
        <w:rPr>
          <w:rFonts w:ascii="Century Gothic" w:hAnsi="Century Gothic"/>
          <w:b/>
          <w:sz w:val="24"/>
          <w:szCs w:val="24"/>
        </w:rPr>
      </w:pPr>
      <w:r w:rsidRPr="00AF2A10">
        <w:rPr>
          <w:rFonts w:ascii="Century Gothic" w:hAnsi="Century Gothic"/>
          <w:b/>
          <w:sz w:val="24"/>
          <w:szCs w:val="24"/>
        </w:rPr>
        <w:t>Nr ks. gł.:</w:t>
      </w:r>
      <w:r w:rsidR="000357A9">
        <w:rPr>
          <w:rFonts w:ascii="Century Gothic" w:hAnsi="Century Gothic"/>
          <w:b/>
          <w:sz w:val="24"/>
          <w:szCs w:val="24"/>
        </w:rPr>
        <w:t xml:space="preserve"> ………………………………………………………………</w:t>
      </w:r>
    </w:p>
    <w:p w:rsidR="00735429" w:rsidRPr="00926927" w:rsidRDefault="00735429" w:rsidP="002C7C48">
      <w:pPr>
        <w:ind w:left="-700"/>
        <w:jc w:val="both"/>
        <w:rPr>
          <w:rFonts w:ascii="Century Gothic" w:hAnsi="Century Gothic"/>
        </w:rPr>
      </w:pPr>
    </w:p>
    <w:p w:rsidR="00735429" w:rsidRPr="00AF2A10" w:rsidRDefault="00735429" w:rsidP="002C7C48">
      <w:pPr>
        <w:ind w:left="-700"/>
        <w:jc w:val="both"/>
        <w:rPr>
          <w:rFonts w:ascii="Century Gothic" w:hAnsi="Century Gothic"/>
          <w:sz w:val="24"/>
          <w:szCs w:val="24"/>
        </w:rPr>
      </w:pPr>
      <w:r w:rsidRPr="00AF2A10">
        <w:rPr>
          <w:rFonts w:ascii="Century Gothic" w:hAnsi="Century Gothic"/>
          <w:b/>
          <w:sz w:val="24"/>
          <w:szCs w:val="24"/>
        </w:rPr>
        <w:t>1. PROPONOWANY SPOSÓB LECZENIA</w:t>
      </w:r>
      <w:r w:rsidR="002C7C48">
        <w:rPr>
          <w:rFonts w:ascii="Century Gothic" w:hAnsi="Century Gothic"/>
          <w:b/>
          <w:sz w:val="24"/>
          <w:szCs w:val="24"/>
        </w:rPr>
        <w:t>:</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t xml:space="preserve">Na podstawie rozpoznania i przebiegu Pana/ Pani choroby podstawowej lekarz prowadzący uznał, że wymaga Pan/ Pani częstych iniekcji leków, więc założenie portu naczyniowego byłoby dla Pana/ Pani optymalnym rozwiązaniem. Port naczyniowy eliminuje konieczność wielokrotnego zakładania </w:t>
      </w:r>
      <w:proofErr w:type="spellStart"/>
      <w:r w:rsidRPr="003A3B75">
        <w:rPr>
          <w:rFonts w:ascii="Century Gothic" w:hAnsi="Century Gothic"/>
          <w:sz w:val="24"/>
          <w:szCs w:val="24"/>
        </w:rPr>
        <w:t>wenflonów</w:t>
      </w:r>
      <w:proofErr w:type="spellEnd"/>
      <w:r w:rsidRPr="003A3B75">
        <w:rPr>
          <w:rFonts w:ascii="Century Gothic" w:hAnsi="Century Gothic"/>
          <w:sz w:val="24"/>
          <w:szCs w:val="24"/>
        </w:rPr>
        <w:t>, zmniejsza ryzyko powikłań związanych z dostępem żylnym i pozwala na skuteczniejsze przeprowadzanie terapii. Port naczyniowy został zaprojektowany z myślą o długoterminowym użytkowaniu. Może być wykorzystywany przez cały okres leczenia chemioterapeutycznego, które czasami trwa wiele miesięcy, a nawet lat. Port naczyniowy zakłada się podskórnie najczęściej w okolicy podobojczykowej prawej. Zgodnie z aktualnymi wytycznymi leki silnie drażniące śródbłonek naczyń, w tym cytostatyki, powinny być podawane do żył centralnych. Zapobiega to odczynom miejscowym, które występują po podawaniu tego typu leków do żył obwodowych. Zwiększa się również komfort pacjenta poprzez zmniejszenie częstości nakłuwania naczyń obwodowych, zarówno podczas pobierania krwi jak i podawania leków.  Wszczepienie portu podskórnie zmniejsza liczbę incydentów zakażeń, pozwala choremu na prowadzenie normalnego życia, nie utrudniając codziennej aktywności fizycznej, czy zabiegów higienicznych. Port naczyniowy wyposażony jest w specjalną membranę, która jest bardzo trwała i ma za zadanie wytrzymać około dwa tysiące nakłuć.  Wykonywane są przeznaczoną do tego igłą Hubera, zawierającą specjalnie ukształtowane ostrze mające na celu rozpychanie włókien membrany bez ich uszkodzenia.</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lastRenderedPageBreak/>
        <w:t>Do wykonania tej procedury potrzebna jest Pani/Pana zgoda. Na temat różnych skutków ubocznych związanych z tym zabiegiem możecie Państwo porozmawiać z leczącym Państwa lekarzem.</w:t>
      </w:r>
    </w:p>
    <w:p w:rsidR="00735429" w:rsidRPr="00AF2A10" w:rsidRDefault="00735429" w:rsidP="002C7C48">
      <w:pPr>
        <w:ind w:left="-700"/>
        <w:jc w:val="both"/>
        <w:rPr>
          <w:rFonts w:ascii="Century Gothic" w:hAnsi="Century Gothic"/>
          <w:sz w:val="24"/>
          <w:szCs w:val="24"/>
        </w:rPr>
      </w:pPr>
    </w:p>
    <w:p w:rsidR="00735429" w:rsidRPr="00AF2A10" w:rsidRDefault="00735429" w:rsidP="002C7C48">
      <w:pPr>
        <w:ind w:left="-700"/>
        <w:jc w:val="both"/>
        <w:rPr>
          <w:rFonts w:ascii="Century Gothic" w:hAnsi="Century Gothic"/>
          <w:bCs/>
          <w:sz w:val="24"/>
          <w:szCs w:val="24"/>
        </w:rPr>
      </w:pPr>
    </w:p>
    <w:p w:rsidR="00735429" w:rsidRPr="00AF2A10" w:rsidRDefault="003A3B75" w:rsidP="002C7C48">
      <w:pPr>
        <w:ind w:left="-700"/>
        <w:jc w:val="both"/>
        <w:rPr>
          <w:rFonts w:ascii="Century Gothic" w:hAnsi="Century Gothic"/>
          <w:sz w:val="24"/>
          <w:szCs w:val="24"/>
        </w:rPr>
      </w:pPr>
      <w:r>
        <w:rPr>
          <w:rFonts w:ascii="Century Gothic" w:hAnsi="Century Gothic"/>
          <w:b/>
          <w:sz w:val="24"/>
          <w:szCs w:val="24"/>
          <w:u w:val="single"/>
        </w:rPr>
        <w:t>PROCEDURA ZABIEGOWA</w:t>
      </w:r>
      <w:r w:rsidR="00735429" w:rsidRPr="00AF2A10">
        <w:rPr>
          <w:rFonts w:ascii="Century Gothic" w:hAnsi="Century Gothic"/>
          <w:b/>
          <w:sz w:val="24"/>
          <w:szCs w:val="24"/>
          <w:u w:val="single"/>
        </w:rPr>
        <w:t>:</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t xml:space="preserve">Implantacja portu naczyniowego jest zabiegiem wykonywanym w znieczuleniu miejscowym, w sali spełniającej warunki pełnej sterylności chirurgicznej. Pacjent leży na plecach, z głową skierowaną przeciwnie do wkłucia. W pierwszym etapie operator nakłuwa żyłę centralną (najczęściej żyłę szyjną wewnętrzną prawą), wprowadzając do niej prowadnik i koszulkę naczyniową, aby umożliwić wprowadzenie cewnika portu, tak aby jego końcówka znajdowała się na granicy żyły głównej górnej i prawego przedsionka serca. Następnie w okolicy podobojczykowej, w miejscu względnie bogatym w tkankę podskórną, wykonuje się lożę dla komory portu pomiędzy skórą a mięśniem klatki piersiowej. Kolejnym etapem jest przeprowadzenie cewnika podskórnie za pomocą specjalnego </w:t>
      </w:r>
      <w:proofErr w:type="spellStart"/>
      <w:r w:rsidRPr="003A3B75">
        <w:rPr>
          <w:rFonts w:ascii="Century Gothic" w:hAnsi="Century Gothic"/>
          <w:sz w:val="24"/>
          <w:szCs w:val="24"/>
        </w:rPr>
        <w:t>tunelizatora</w:t>
      </w:r>
      <w:proofErr w:type="spellEnd"/>
      <w:r w:rsidRPr="003A3B75">
        <w:rPr>
          <w:rFonts w:ascii="Century Gothic" w:hAnsi="Century Gothic"/>
          <w:sz w:val="24"/>
          <w:szCs w:val="24"/>
        </w:rPr>
        <w:t xml:space="preserve">, tworząc połączenie między miejscem nakłucia a lożą portu. Następuje połączenie cewnika z komorą portu, próba aspiracji krwi z żyły centralnej, która potwierdza prawidłowe funkcjonowanie układu, a następnie jego przepłukanie roztworem soli fizjologicznej. Miejsca zabiegu są zaopatrywane szwami oraz jałowym opatrunkiem. Po zabiegu konieczne jest wykonanie kontroli radiologicznej, w celu potwierdzenia prawidłowego umiejscowienia końcówki cewnika oraz wykluczenia ewentualnych powikłań. Po kontroli RTG istnieje możliwość wypisu pacjenta do domu, a port naczyniowy jest gotowy do użycia. </w:t>
      </w:r>
    </w:p>
    <w:p w:rsidR="00735429" w:rsidRDefault="00735429" w:rsidP="002C7C48">
      <w:pPr>
        <w:jc w:val="both"/>
        <w:rPr>
          <w:rFonts w:ascii="Century Gothic" w:hAnsi="Century Gothic"/>
          <w:sz w:val="24"/>
          <w:szCs w:val="24"/>
        </w:rPr>
      </w:pPr>
    </w:p>
    <w:p w:rsidR="003A3B75" w:rsidRPr="003A3B75" w:rsidRDefault="003A3B75" w:rsidP="002C7C48">
      <w:pPr>
        <w:ind w:left="-700"/>
        <w:jc w:val="both"/>
        <w:rPr>
          <w:rStyle w:val="citation-1"/>
          <w:rFonts w:ascii="Century Gothic" w:hAnsi="Century Gothic"/>
          <w:sz w:val="24"/>
          <w:szCs w:val="24"/>
        </w:rPr>
      </w:pPr>
      <w:r w:rsidRPr="003A3B75">
        <w:rPr>
          <w:rStyle w:val="citation-0"/>
          <w:rFonts w:ascii="Century Gothic" w:hAnsi="Century Gothic"/>
          <w:b/>
          <w:bCs/>
          <w:sz w:val="24"/>
          <w:szCs w:val="24"/>
        </w:rPr>
        <w:t>ZNIECZULENIE MIEJSCOWE (NAJCZĘŚCIEJ LIDOKAINĄ)</w:t>
      </w:r>
      <w:r w:rsidR="002C7C48">
        <w:rPr>
          <w:rStyle w:val="citation-0"/>
          <w:rFonts w:ascii="Century Gothic" w:hAnsi="Century Gothic"/>
          <w:b/>
          <w:bCs/>
          <w:sz w:val="24"/>
          <w:szCs w:val="24"/>
        </w:rPr>
        <w:t xml:space="preserve"> </w:t>
      </w:r>
      <w:r w:rsidRPr="003A3B75">
        <w:rPr>
          <w:rStyle w:val="citation-0"/>
          <w:rFonts w:ascii="Century Gothic" w:hAnsi="Century Gothic"/>
          <w:sz w:val="24"/>
          <w:szCs w:val="24"/>
        </w:rPr>
        <w:t xml:space="preserve">jest powszechnie stosowane w celu złagodzenia bólu podczas zabiegów. </w:t>
      </w:r>
      <w:proofErr w:type="spellStart"/>
      <w:r w:rsidRPr="003A3B75">
        <w:rPr>
          <w:rStyle w:val="citation-1"/>
          <w:rFonts w:ascii="Century Gothic" w:hAnsi="Century Gothic"/>
          <w:sz w:val="24"/>
          <w:szCs w:val="24"/>
        </w:rPr>
        <w:t>Lidokaina</w:t>
      </w:r>
      <w:proofErr w:type="spellEnd"/>
      <w:r w:rsidRPr="003A3B75">
        <w:rPr>
          <w:rStyle w:val="citation-1"/>
          <w:rFonts w:ascii="Century Gothic" w:hAnsi="Century Gothic"/>
          <w:sz w:val="24"/>
          <w:szCs w:val="24"/>
        </w:rPr>
        <w:t xml:space="preserve"> działa poprzez blokowanie przewodzenia impulsów nerwowych, co uniemożliwia odczuwanie bólu w miejscu podania. Możliwe powikłania związane z podskórnym podawaniem </w:t>
      </w:r>
      <w:proofErr w:type="spellStart"/>
      <w:r w:rsidRPr="003A3B75">
        <w:rPr>
          <w:rStyle w:val="citation-1"/>
          <w:rFonts w:ascii="Century Gothic" w:hAnsi="Century Gothic"/>
          <w:sz w:val="24"/>
          <w:szCs w:val="24"/>
        </w:rPr>
        <w:t>lidokainy</w:t>
      </w:r>
      <w:proofErr w:type="spellEnd"/>
      <w:r w:rsidRPr="003A3B75">
        <w:rPr>
          <w:rStyle w:val="citation-1"/>
          <w:rFonts w:ascii="Century Gothic" w:hAnsi="Century Gothic"/>
          <w:sz w:val="24"/>
          <w:szCs w:val="24"/>
        </w:rPr>
        <w:t>:</w:t>
      </w:r>
    </w:p>
    <w:p w:rsidR="003A3B75" w:rsidRPr="003A3B75" w:rsidRDefault="003A3B75" w:rsidP="002C7C48">
      <w:pPr>
        <w:ind w:left="-700"/>
        <w:jc w:val="both"/>
        <w:rPr>
          <w:rFonts w:ascii="Century Gothic" w:hAnsi="Century Gothic"/>
          <w:sz w:val="24"/>
          <w:szCs w:val="24"/>
        </w:rPr>
      </w:pPr>
      <w:r w:rsidRPr="003A3B75">
        <w:rPr>
          <w:rStyle w:val="citation-1"/>
          <w:rFonts w:ascii="Century Gothic" w:hAnsi="Century Gothic"/>
          <w:sz w:val="24"/>
          <w:szCs w:val="24"/>
        </w:rPr>
        <w:t xml:space="preserve">- </w:t>
      </w:r>
      <w:r w:rsidRPr="003A3B75">
        <w:rPr>
          <w:rFonts w:ascii="Century Gothic" w:hAnsi="Century Gothic"/>
          <w:sz w:val="24"/>
          <w:szCs w:val="24"/>
        </w:rPr>
        <w:t xml:space="preserve">Reakcje alergiczne: u niektórych pacjentów może wystąpić uczulenie na </w:t>
      </w:r>
      <w:proofErr w:type="spellStart"/>
      <w:r w:rsidRPr="003A3B75">
        <w:rPr>
          <w:rFonts w:ascii="Century Gothic" w:hAnsi="Century Gothic"/>
          <w:sz w:val="24"/>
          <w:szCs w:val="24"/>
        </w:rPr>
        <w:t>lidokainę</w:t>
      </w:r>
      <w:proofErr w:type="spellEnd"/>
      <w:r w:rsidRPr="003A3B75">
        <w:rPr>
          <w:rFonts w:ascii="Century Gothic" w:hAnsi="Century Gothic"/>
          <w:sz w:val="24"/>
          <w:szCs w:val="24"/>
        </w:rPr>
        <w:t>, objawiające się wysypką, swędzeniem, obrzękiem lub dusznością. W przypadku wystąpienia takich objawów należy niezwłocznie skontaktować się z lekarzem.</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t xml:space="preserve">- Działania niepożądane: </w:t>
      </w:r>
      <w:proofErr w:type="spellStart"/>
      <w:r w:rsidRPr="003A3B75">
        <w:rPr>
          <w:rFonts w:ascii="Century Gothic" w:hAnsi="Century Gothic"/>
          <w:sz w:val="24"/>
          <w:szCs w:val="24"/>
        </w:rPr>
        <w:t>lidokaina</w:t>
      </w:r>
      <w:proofErr w:type="spellEnd"/>
      <w:r w:rsidRPr="003A3B75">
        <w:rPr>
          <w:rFonts w:ascii="Century Gothic" w:hAnsi="Century Gothic"/>
          <w:sz w:val="24"/>
          <w:szCs w:val="24"/>
        </w:rPr>
        <w:t xml:space="preserve"> może powodować zawroty głowy, senność, drżenie mięśni, zaburzenia widzenia lub słuchu. Objawy te zwykle ustępują po krótkim czasie.</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lastRenderedPageBreak/>
        <w:t xml:space="preserve">- Powikłania miejscowe: w miejscu podania </w:t>
      </w:r>
      <w:proofErr w:type="spellStart"/>
      <w:r w:rsidRPr="003A3B75">
        <w:rPr>
          <w:rFonts w:ascii="Century Gothic" w:hAnsi="Century Gothic"/>
          <w:sz w:val="24"/>
          <w:szCs w:val="24"/>
        </w:rPr>
        <w:t>lidokainy</w:t>
      </w:r>
      <w:proofErr w:type="spellEnd"/>
      <w:r w:rsidRPr="003A3B75">
        <w:rPr>
          <w:rFonts w:ascii="Century Gothic" w:hAnsi="Century Gothic"/>
          <w:sz w:val="24"/>
          <w:szCs w:val="24"/>
        </w:rPr>
        <w:t xml:space="preserve"> może wystąpić zaczerwienienie, obrzęk lub ból. Zwykle są to łagodne objawy, które ustępują samoistnie.</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t xml:space="preserve">Ważne jest, aby poinformować lekarza o wszelkich dolegliwościach, które występują lub występowały po wcześniejszym podaniu </w:t>
      </w:r>
      <w:proofErr w:type="spellStart"/>
      <w:r w:rsidRPr="003A3B75">
        <w:rPr>
          <w:rFonts w:ascii="Century Gothic" w:hAnsi="Century Gothic"/>
          <w:sz w:val="24"/>
          <w:szCs w:val="24"/>
        </w:rPr>
        <w:t>lidokainy</w:t>
      </w:r>
      <w:proofErr w:type="spellEnd"/>
      <w:r w:rsidRPr="003A3B75">
        <w:rPr>
          <w:rFonts w:ascii="Century Gothic" w:hAnsi="Century Gothic"/>
          <w:sz w:val="24"/>
          <w:szCs w:val="24"/>
        </w:rPr>
        <w:t>. </w:t>
      </w:r>
    </w:p>
    <w:p w:rsidR="003A3B75" w:rsidRPr="00AF2A10" w:rsidRDefault="003A3B75" w:rsidP="002C7C48">
      <w:pPr>
        <w:jc w:val="both"/>
        <w:rPr>
          <w:rFonts w:ascii="Century Gothic" w:hAnsi="Century Gothic"/>
          <w:sz w:val="24"/>
          <w:szCs w:val="24"/>
        </w:rPr>
      </w:pPr>
    </w:p>
    <w:p w:rsidR="00735429" w:rsidRPr="00AF2A10" w:rsidRDefault="00735429" w:rsidP="002C7C48">
      <w:pPr>
        <w:ind w:left="-700"/>
        <w:jc w:val="both"/>
        <w:rPr>
          <w:rFonts w:ascii="Century Gothic" w:hAnsi="Century Gothic"/>
          <w:sz w:val="24"/>
          <w:szCs w:val="24"/>
        </w:rPr>
      </w:pPr>
      <w:bookmarkStart w:id="0" w:name="_Hlk193255800"/>
      <w:r w:rsidRPr="00AF2A10">
        <w:rPr>
          <w:rFonts w:ascii="Century Gothic" w:hAnsi="Century Gothic"/>
          <w:b/>
          <w:sz w:val="24"/>
          <w:szCs w:val="24"/>
          <w:u w:val="single"/>
        </w:rPr>
        <w:t>KONIECZNOŚĆ ZMIANY/ ROZSZERZENIA ZABIEGU OPERACYJNEGO PODCZAS JEGO TRWANIA</w:t>
      </w:r>
      <w:r w:rsidRPr="00AF2A10">
        <w:rPr>
          <w:rFonts w:ascii="Century Gothic" w:hAnsi="Century Gothic"/>
          <w:b/>
          <w:sz w:val="24"/>
          <w:szCs w:val="24"/>
        </w:rPr>
        <w:t>:</w:t>
      </w:r>
    </w:p>
    <w:bookmarkEnd w:id="0"/>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t xml:space="preserve">Podczas zbiegu, mogą ujawnić się inne choroby, których uwidocznienie innymi metodami obrazowania jest często niemożliwe. Może to prowadzić do podjęcia decyzji przez operatora o poszerzeniu lub zmianie zakresu zabiegu, jeżeli będzie ona miała wymierne korzyści dla pacjenta. Dodatkowo w trakcie zabiegu może dojść do powikłań wymienionych poniżej, które mogą wymagać interdyscyplinarnego działania wielu lekarzy w celu ratowania zdrowia i życia pacjenta. </w:t>
      </w:r>
    </w:p>
    <w:p w:rsidR="003A3B75" w:rsidRPr="003A3B75" w:rsidRDefault="003A3B75" w:rsidP="002C7C48">
      <w:pPr>
        <w:tabs>
          <w:tab w:val="left" w:pos="-284"/>
        </w:tabs>
        <w:ind w:left="-709"/>
        <w:jc w:val="both"/>
        <w:rPr>
          <w:rFonts w:ascii="Century Gothic" w:hAnsi="Century Gothic"/>
          <w:b/>
          <w:bCs/>
          <w:i/>
          <w:sz w:val="24"/>
          <w:szCs w:val="24"/>
        </w:rPr>
      </w:pPr>
      <w:r w:rsidRPr="003A3B75">
        <w:rPr>
          <w:rFonts w:ascii="Century Gothic" w:hAnsi="Century Gothic"/>
          <w:b/>
          <w:bCs/>
          <w:sz w:val="24"/>
          <w:szCs w:val="24"/>
        </w:rPr>
        <w:t>ZALECENIA OKOŁOZABIEGOWE:</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t xml:space="preserve">Regularnie należy dbać o prawidłowe nawodnienie, co warunkuje dobre wypełnienie żył, a w konsekwencji lepsze warunki do implantacji portu naczyniowego. Po zabiegu należy utrzymywać opatrunek w czystości i suchości. W okresie okołooperacyjnym może wystąpić niewielki ból w miejscu implantacji. W razie potrzeby można stosować leki przeciwbólowe dostępne bez recepty, takie jak paracetamol lub </w:t>
      </w:r>
      <w:proofErr w:type="spellStart"/>
      <w:r w:rsidRPr="003A3B75">
        <w:rPr>
          <w:rFonts w:ascii="Century Gothic" w:hAnsi="Century Gothic"/>
          <w:sz w:val="24"/>
          <w:szCs w:val="24"/>
        </w:rPr>
        <w:t>ibuprofen</w:t>
      </w:r>
      <w:proofErr w:type="spellEnd"/>
      <w:r w:rsidRPr="003A3B75">
        <w:rPr>
          <w:rFonts w:ascii="Century Gothic" w:hAnsi="Century Gothic"/>
          <w:sz w:val="24"/>
          <w:szCs w:val="24"/>
        </w:rPr>
        <w:t>. Należy obserwować miejsce operowane pod kątem objawów infekcji, takich jak zaczerwienienie, obrzęk, gorączka lub ropna wydzielina. W przypadku wystąpienia takich objawów należy niezwłocznie skontaktować się z lekarzem. W przypadku nieużywanego portu, zaleca się kontrolę raz na 3 miesiące i przepłukanie portu roztworem soli fizjologicznej</w:t>
      </w:r>
      <w:r>
        <w:rPr>
          <w:rFonts w:ascii="Century Gothic" w:hAnsi="Century Gothic"/>
          <w:sz w:val="24"/>
          <w:szCs w:val="24"/>
        </w:rPr>
        <w:t>.</w:t>
      </w:r>
    </w:p>
    <w:p w:rsidR="00735429" w:rsidRPr="00AF2A10" w:rsidRDefault="00735429" w:rsidP="002C7C48">
      <w:pPr>
        <w:jc w:val="both"/>
        <w:rPr>
          <w:rFonts w:ascii="Century Gothic" w:hAnsi="Century Gothic"/>
          <w:sz w:val="24"/>
          <w:szCs w:val="24"/>
        </w:rPr>
      </w:pPr>
    </w:p>
    <w:p w:rsidR="00735429" w:rsidRPr="00AF2A10" w:rsidRDefault="00735429" w:rsidP="002C7C48">
      <w:pPr>
        <w:ind w:left="-700"/>
        <w:jc w:val="both"/>
        <w:rPr>
          <w:rFonts w:ascii="Century Gothic" w:hAnsi="Century Gothic"/>
          <w:b/>
          <w:sz w:val="24"/>
          <w:szCs w:val="24"/>
        </w:rPr>
      </w:pPr>
      <w:bookmarkStart w:id="1" w:name="_Hlk193255832"/>
      <w:r w:rsidRPr="00AF2A10">
        <w:rPr>
          <w:rFonts w:ascii="Century Gothic" w:hAnsi="Century Gothic"/>
          <w:b/>
          <w:sz w:val="24"/>
          <w:szCs w:val="24"/>
        </w:rPr>
        <w:t>2. OCZEKIWANE KORZYŚCI</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t xml:space="preserve">Jak wspomniano, port naczyniowy eliminuje konieczność wielokrotnego zakładania </w:t>
      </w:r>
      <w:proofErr w:type="spellStart"/>
      <w:r w:rsidRPr="003A3B75">
        <w:rPr>
          <w:rFonts w:ascii="Century Gothic" w:hAnsi="Century Gothic"/>
          <w:sz w:val="24"/>
          <w:szCs w:val="24"/>
        </w:rPr>
        <w:t>wenflonów</w:t>
      </w:r>
      <w:proofErr w:type="spellEnd"/>
      <w:r w:rsidRPr="003A3B75">
        <w:rPr>
          <w:rFonts w:ascii="Century Gothic" w:hAnsi="Century Gothic"/>
          <w:sz w:val="24"/>
          <w:szCs w:val="24"/>
        </w:rPr>
        <w:t>, zmniejsza ryzyko powikłań związanych z dostępem żylnym i pozwala na skuteczniejsze przeprowadzanie terapii.</w:t>
      </w:r>
    </w:p>
    <w:p w:rsidR="00735429" w:rsidRPr="00AF2A10" w:rsidRDefault="00735429" w:rsidP="002C7C48">
      <w:pPr>
        <w:ind w:left="-700"/>
        <w:jc w:val="both"/>
        <w:rPr>
          <w:rFonts w:ascii="Century Gothic" w:hAnsi="Century Gothic"/>
          <w:sz w:val="24"/>
          <w:szCs w:val="24"/>
        </w:rPr>
      </w:pPr>
    </w:p>
    <w:p w:rsidR="00735429" w:rsidRPr="00AF2A10" w:rsidRDefault="00735429" w:rsidP="002C7C48">
      <w:pPr>
        <w:ind w:left="-700"/>
        <w:jc w:val="both"/>
        <w:rPr>
          <w:rFonts w:ascii="Century Gothic" w:hAnsi="Century Gothic"/>
          <w:sz w:val="24"/>
          <w:szCs w:val="24"/>
        </w:rPr>
      </w:pPr>
      <w:r w:rsidRPr="00AF2A10">
        <w:rPr>
          <w:rFonts w:ascii="Century Gothic" w:hAnsi="Century Gothic"/>
          <w:sz w:val="24"/>
          <w:szCs w:val="24"/>
        </w:rPr>
        <w:t>Prawdopodobieństwo powodzenia proponowanej operacji jest w Pana/Pani przypadku:</w:t>
      </w:r>
    </w:p>
    <w:p w:rsidR="00735429" w:rsidRPr="00AF2A10" w:rsidRDefault="003A3B75" w:rsidP="002C7C48">
      <w:pPr>
        <w:tabs>
          <w:tab w:val="left" w:pos="-284"/>
        </w:tabs>
        <w:ind w:hanging="567"/>
        <w:jc w:val="both"/>
        <w:rPr>
          <w:rFonts w:ascii="Century Gothic" w:hAnsi="Century Gothic"/>
          <w:i/>
          <w:sz w:val="24"/>
          <w:szCs w:val="24"/>
        </w:rPr>
      </w:pPr>
      <w:r>
        <w:rPr>
          <w:rFonts w:ascii="Century Gothic" w:hAnsi="Century Gothic"/>
          <w:sz w:val="24"/>
          <w:szCs w:val="24"/>
        </w:rPr>
        <w:t xml:space="preserve">      [  </w:t>
      </w:r>
      <w:r w:rsidR="00735429" w:rsidRPr="00AF2A10">
        <w:rPr>
          <w:rFonts w:ascii="Century Gothic" w:hAnsi="Century Gothic"/>
          <w:sz w:val="24"/>
          <w:szCs w:val="24"/>
        </w:rPr>
        <w:t xml:space="preserve">] </w:t>
      </w:r>
      <w:r w:rsidR="00735429" w:rsidRPr="00AF2A10">
        <w:rPr>
          <w:rFonts w:ascii="Century Gothic" w:hAnsi="Century Gothic"/>
          <w:i/>
          <w:sz w:val="24"/>
          <w:szCs w:val="24"/>
        </w:rPr>
        <w:t xml:space="preserve">duże                        </w:t>
      </w:r>
      <w:r w:rsidR="00735429" w:rsidRPr="00AF2A10">
        <w:rPr>
          <w:rFonts w:ascii="Century Gothic" w:hAnsi="Century Gothic"/>
          <w:i/>
          <w:sz w:val="24"/>
          <w:szCs w:val="24"/>
        </w:rPr>
        <w:tab/>
      </w:r>
      <w:r w:rsidR="00735429" w:rsidRPr="00AF2A10">
        <w:rPr>
          <w:rFonts w:ascii="Century Gothic" w:hAnsi="Century Gothic"/>
          <w:sz w:val="24"/>
          <w:szCs w:val="24"/>
        </w:rPr>
        <w:t xml:space="preserve">[ </w:t>
      </w:r>
      <w:r>
        <w:rPr>
          <w:rFonts w:ascii="Century Gothic" w:hAnsi="Century Gothic"/>
          <w:sz w:val="24"/>
          <w:szCs w:val="24"/>
        </w:rPr>
        <w:t xml:space="preserve">  </w:t>
      </w:r>
      <w:r w:rsidR="00735429" w:rsidRPr="00AF2A10">
        <w:rPr>
          <w:rFonts w:ascii="Century Gothic" w:hAnsi="Century Gothic"/>
          <w:sz w:val="24"/>
          <w:szCs w:val="24"/>
        </w:rPr>
        <w:t xml:space="preserve">] </w:t>
      </w:r>
      <w:r w:rsidR="00735429" w:rsidRPr="00AF2A10">
        <w:rPr>
          <w:rFonts w:ascii="Century Gothic" w:hAnsi="Century Gothic"/>
          <w:i/>
          <w:sz w:val="24"/>
          <w:szCs w:val="24"/>
        </w:rPr>
        <w:t xml:space="preserve">średnie                   </w:t>
      </w:r>
      <w:r w:rsidR="00735429" w:rsidRPr="00AF2A10">
        <w:rPr>
          <w:rFonts w:ascii="Century Gothic" w:hAnsi="Century Gothic"/>
          <w:i/>
          <w:sz w:val="24"/>
          <w:szCs w:val="24"/>
        </w:rPr>
        <w:tab/>
      </w:r>
      <w:r w:rsidR="00735429" w:rsidRPr="00AF2A10">
        <w:rPr>
          <w:rFonts w:ascii="Century Gothic" w:hAnsi="Century Gothic"/>
          <w:sz w:val="24"/>
          <w:szCs w:val="24"/>
        </w:rPr>
        <w:t xml:space="preserve">[ </w:t>
      </w:r>
      <w:r>
        <w:rPr>
          <w:rFonts w:ascii="Century Gothic" w:hAnsi="Century Gothic"/>
          <w:sz w:val="24"/>
          <w:szCs w:val="24"/>
        </w:rPr>
        <w:t xml:space="preserve">  </w:t>
      </w:r>
      <w:r w:rsidR="00735429" w:rsidRPr="00AF2A10">
        <w:rPr>
          <w:rFonts w:ascii="Century Gothic" w:hAnsi="Century Gothic"/>
          <w:sz w:val="24"/>
          <w:szCs w:val="24"/>
        </w:rPr>
        <w:t xml:space="preserve">] </w:t>
      </w:r>
      <w:r w:rsidR="00735429" w:rsidRPr="00AF2A10">
        <w:rPr>
          <w:rFonts w:ascii="Century Gothic" w:hAnsi="Century Gothic"/>
          <w:i/>
          <w:sz w:val="24"/>
          <w:szCs w:val="24"/>
        </w:rPr>
        <w:t>ograniczone</w:t>
      </w:r>
    </w:p>
    <w:p w:rsidR="00735429" w:rsidRPr="00AF2A10" w:rsidRDefault="00735429" w:rsidP="002C7C48">
      <w:pPr>
        <w:ind w:left="-700"/>
        <w:jc w:val="both"/>
        <w:rPr>
          <w:rFonts w:ascii="Century Gothic" w:hAnsi="Century Gothic"/>
          <w:sz w:val="24"/>
          <w:szCs w:val="24"/>
        </w:rPr>
      </w:pPr>
    </w:p>
    <w:p w:rsidR="00735429" w:rsidRPr="00AF2A10" w:rsidRDefault="00735429" w:rsidP="002C7C48">
      <w:pPr>
        <w:ind w:left="-700"/>
        <w:jc w:val="both"/>
        <w:rPr>
          <w:rFonts w:ascii="Century Gothic" w:hAnsi="Century Gothic"/>
          <w:sz w:val="24"/>
          <w:szCs w:val="24"/>
        </w:rPr>
      </w:pPr>
      <w:r w:rsidRPr="00AF2A10">
        <w:rPr>
          <w:rFonts w:ascii="Century Gothic" w:hAnsi="Century Gothic"/>
          <w:b/>
          <w:sz w:val="24"/>
          <w:szCs w:val="24"/>
        </w:rPr>
        <w:t xml:space="preserve">3. </w:t>
      </w:r>
      <w:bookmarkEnd w:id="1"/>
      <w:r w:rsidR="003A3B75">
        <w:rPr>
          <w:rFonts w:ascii="Century Gothic" w:hAnsi="Century Gothic"/>
          <w:b/>
          <w:sz w:val="24"/>
          <w:szCs w:val="24"/>
        </w:rPr>
        <w:t>RYZYKO DLA PACJENTA ZWIĄZANE Z IMPLANTACJĄ PORTU NACZYNIOWEGO:</w:t>
      </w:r>
    </w:p>
    <w:p w:rsidR="003A3B75" w:rsidRPr="003A3B75" w:rsidRDefault="003A3B75" w:rsidP="002C7C48">
      <w:pPr>
        <w:ind w:left="-709"/>
        <w:jc w:val="both"/>
        <w:rPr>
          <w:rFonts w:ascii="Century Gothic" w:hAnsi="Century Gothic"/>
          <w:sz w:val="24"/>
          <w:szCs w:val="24"/>
        </w:rPr>
      </w:pPr>
      <w:bookmarkStart w:id="2" w:name="_Hlk195964704"/>
      <w:r w:rsidRPr="003A3B75">
        <w:rPr>
          <w:rFonts w:ascii="Century Gothic" w:hAnsi="Century Gothic"/>
          <w:sz w:val="24"/>
          <w:szCs w:val="24"/>
        </w:rPr>
        <w:t xml:space="preserve">Żaden lekarz nie może Państwu zagwarantować, że zabieg przebiegnie bez powikłań. Nawet drobne incydenty mogą przy splocie niefortunnych okoliczności, doprowadzić do poważnych działań niepożądanych, niebędących błędem. Proponowany zabieg operacyjny będzie wykonywany zgodnie z aktualną wiedzą medyczną i przy zachowaniu należytej staranności, w ramach warunków lokalowych, sprzętowych, ludzkich i finansowych, którymi dysponuje szpital, oddział i jednostka organizacyjna (blok operacyjny, sala radiologii zabiegowej) w danym momencie. Zabiegi operacyjne mogą być powiązane z różnym procentowo ryzykiem zdarzeń niepożądanych zależnym od: </w:t>
      </w:r>
      <w:r w:rsidRPr="003A3B75">
        <w:rPr>
          <w:rFonts w:ascii="Century Gothic" w:hAnsi="Century Gothic"/>
          <w:b/>
          <w:bCs/>
          <w:sz w:val="24"/>
          <w:szCs w:val="24"/>
        </w:rPr>
        <w:t>(a)</w:t>
      </w:r>
      <w:r w:rsidRPr="003A3B75">
        <w:rPr>
          <w:rFonts w:ascii="Century Gothic" w:hAnsi="Century Gothic"/>
          <w:sz w:val="24"/>
          <w:szCs w:val="24"/>
        </w:rPr>
        <w:t xml:space="preserve"> samego pobytu w szpitalu (ryzyko zakażenia szpitalnego- 14-20%, krwawienia- 4-6%, powikłań zakrzepowo- zatorowych- określonego punktacją skali Padewskiej/ </w:t>
      </w:r>
      <w:proofErr w:type="spellStart"/>
      <w:r w:rsidRPr="003A3B75">
        <w:rPr>
          <w:rFonts w:ascii="Century Gothic" w:hAnsi="Century Gothic"/>
          <w:sz w:val="24"/>
          <w:szCs w:val="24"/>
        </w:rPr>
        <w:t>Capriniego</w:t>
      </w:r>
      <w:proofErr w:type="spellEnd"/>
      <w:r w:rsidRPr="003A3B75">
        <w:rPr>
          <w:rFonts w:ascii="Century Gothic" w:hAnsi="Century Gothic"/>
          <w:sz w:val="24"/>
          <w:szCs w:val="24"/>
        </w:rPr>
        <w:t xml:space="preserve">, niedożywienia- 30%, upadku) </w:t>
      </w:r>
      <w:r w:rsidRPr="003A3B75">
        <w:rPr>
          <w:rFonts w:ascii="Century Gothic" w:hAnsi="Century Gothic"/>
          <w:b/>
          <w:bCs/>
          <w:sz w:val="24"/>
          <w:szCs w:val="24"/>
        </w:rPr>
        <w:t>(b)</w:t>
      </w:r>
      <w:r w:rsidRPr="003A3B75">
        <w:rPr>
          <w:rFonts w:ascii="Century Gothic" w:hAnsi="Century Gothic"/>
          <w:sz w:val="24"/>
          <w:szCs w:val="24"/>
        </w:rPr>
        <w:t xml:space="preserve"> osobniczego ryzyka pacjenta zależnego od jego stanu jego zdrowia, chorób przebytych i współistniejących, zaawansowania choroby, wieku, odżywienia (ocenianych w skali POSSUM lub Goldmanna) </w:t>
      </w:r>
      <w:r w:rsidRPr="003A3B75">
        <w:rPr>
          <w:rFonts w:ascii="Century Gothic" w:hAnsi="Century Gothic"/>
          <w:b/>
          <w:bCs/>
          <w:sz w:val="24"/>
          <w:szCs w:val="24"/>
        </w:rPr>
        <w:t>(c)</w:t>
      </w:r>
      <w:r w:rsidRPr="003A3B75">
        <w:rPr>
          <w:rFonts w:ascii="Century Gothic" w:hAnsi="Century Gothic"/>
          <w:sz w:val="24"/>
          <w:szCs w:val="24"/>
        </w:rPr>
        <w:t xml:space="preserve"> znieczulenia (skala ASA); </w:t>
      </w:r>
      <w:r w:rsidRPr="003A3B75">
        <w:rPr>
          <w:rFonts w:ascii="Century Gothic" w:hAnsi="Century Gothic"/>
          <w:b/>
          <w:bCs/>
          <w:sz w:val="24"/>
          <w:szCs w:val="24"/>
        </w:rPr>
        <w:t>(d)</w:t>
      </w:r>
      <w:r w:rsidRPr="003A3B75">
        <w:rPr>
          <w:rFonts w:ascii="Century Gothic" w:hAnsi="Century Gothic"/>
          <w:sz w:val="24"/>
          <w:szCs w:val="24"/>
        </w:rPr>
        <w:t xml:space="preserve"> trybu (nagły, pilny, planowy przyspieszony, planowy), typu (operacja/ reoperacja) i rodzaju samej operacji (średnio 1-5% ryzyko zgonu i incydentu sercowo- naczyniowego, krwawienia, zakażenia, zakrzepicy + wymienione poniżej); </w:t>
      </w:r>
      <w:r w:rsidRPr="003A3B75">
        <w:rPr>
          <w:rFonts w:ascii="Century Gothic" w:hAnsi="Century Gothic"/>
          <w:b/>
          <w:bCs/>
          <w:sz w:val="24"/>
          <w:szCs w:val="24"/>
        </w:rPr>
        <w:t>(e)</w:t>
      </w:r>
      <w:r w:rsidRPr="003A3B75">
        <w:rPr>
          <w:rFonts w:ascii="Century Gothic" w:hAnsi="Century Gothic"/>
          <w:sz w:val="24"/>
          <w:szCs w:val="24"/>
        </w:rPr>
        <w:t xml:space="preserve"> przebiegu okresu pooperacyjnego (ryzyko wystąpienia majaczenia [delirium], zakażenia miejsca operowanego, krwawienia i zakrzepicy żylnej), a nawet </w:t>
      </w:r>
      <w:r w:rsidRPr="003A3B75">
        <w:rPr>
          <w:rFonts w:ascii="Century Gothic" w:hAnsi="Century Gothic"/>
          <w:b/>
          <w:bCs/>
          <w:sz w:val="24"/>
          <w:szCs w:val="24"/>
        </w:rPr>
        <w:t>(f)</w:t>
      </w:r>
      <w:r w:rsidRPr="003A3B75">
        <w:rPr>
          <w:rFonts w:ascii="Century Gothic" w:hAnsi="Century Gothic"/>
          <w:sz w:val="24"/>
          <w:szCs w:val="24"/>
        </w:rPr>
        <w:t xml:space="preserve"> pory roku (infekcje okresu jesienno- zimowego, wysokie temperatury latem, wahania ciśnienia atmosferycznego, burze) i </w:t>
      </w:r>
      <w:r w:rsidRPr="003A3B75">
        <w:rPr>
          <w:rFonts w:ascii="Century Gothic" w:hAnsi="Century Gothic"/>
          <w:b/>
          <w:bCs/>
          <w:sz w:val="24"/>
          <w:szCs w:val="24"/>
        </w:rPr>
        <w:t>(g)</w:t>
      </w:r>
      <w:r w:rsidRPr="003A3B75">
        <w:rPr>
          <w:rFonts w:ascii="Century Gothic" w:hAnsi="Century Gothic"/>
          <w:sz w:val="24"/>
          <w:szCs w:val="24"/>
        </w:rPr>
        <w:t xml:space="preserve"> niemożliwych do przewidzenia czynników zewnętrznych (np. epidemia, pandemia, klęski żywiołowe, konieczność wykonania pilnego zabiegu u innego pacjenta) i zależnych od pacjenta (np. nietypowa anatomia, nieoczekiwana reakcja na substancję podaną podczas zabiegu). Każdy zabieg operacyjny, także małoinwazyjny może wymagać przetoczenia krwi oraz wiązać się ogólnymi powikłaniami, jak zakażenie, krwawienie, powikłania zakrzepowo- zatorowe, zapalenie płuc, zakażenie miejsca operowanego, zawał serca, udar, zgon. </w:t>
      </w:r>
    </w:p>
    <w:bookmarkEnd w:id="2"/>
    <w:p w:rsidR="00735429" w:rsidRPr="00AF2A10" w:rsidRDefault="00735429" w:rsidP="002C7C48">
      <w:pPr>
        <w:ind w:left="-700"/>
        <w:jc w:val="both"/>
        <w:rPr>
          <w:rFonts w:ascii="Century Gothic" w:hAnsi="Century Gothic"/>
          <w:sz w:val="24"/>
          <w:szCs w:val="24"/>
        </w:rPr>
      </w:pPr>
    </w:p>
    <w:p w:rsidR="00735429" w:rsidRPr="00AF2A10" w:rsidRDefault="00735429" w:rsidP="002C7C48">
      <w:pPr>
        <w:ind w:left="-700"/>
        <w:jc w:val="both"/>
        <w:rPr>
          <w:rFonts w:ascii="Century Gothic" w:hAnsi="Century Gothic"/>
          <w:sz w:val="24"/>
          <w:szCs w:val="24"/>
        </w:rPr>
      </w:pPr>
      <w:r w:rsidRPr="00AF2A10">
        <w:rPr>
          <w:rFonts w:ascii="Century Gothic" w:hAnsi="Century Gothic"/>
          <w:sz w:val="24"/>
          <w:szCs w:val="24"/>
        </w:rPr>
        <w:t>Na podstawie skali Goldmanna (modyfikacja Lee) wyliczono indywidualne ryzyko śmierci oraz powikłań związanyc</w:t>
      </w:r>
      <w:r w:rsidR="003A3B75">
        <w:rPr>
          <w:rFonts w:ascii="Century Gothic" w:hAnsi="Century Gothic"/>
          <w:sz w:val="24"/>
          <w:szCs w:val="24"/>
        </w:rPr>
        <w:t>h z zabiegiem, które wynoszą u P</w:t>
      </w:r>
      <w:r w:rsidRPr="00AF2A10">
        <w:rPr>
          <w:rFonts w:ascii="Century Gothic" w:hAnsi="Century Gothic"/>
          <w:sz w:val="24"/>
          <w:szCs w:val="24"/>
        </w:rPr>
        <w:t>ana/Pani</w:t>
      </w:r>
    </w:p>
    <w:p w:rsidR="00735429" w:rsidRPr="00AF2A10" w:rsidRDefault="00735429" w:rsidP="002C7C48">
      <w:pPr>
        <w:ind w:left="-700"/>
        <w:jc w:val="both"/>
        <w:rPr>
          <w:rFonts w:ascii="Century Gothic" w:hAnsi="Century Gothic"/>
          <w:sz w:val="24"/>
          <w:szCs w:val="24"/>
        </w:rPr>
      </w:pPr>
    </w:p>
    <w:p w:rsidR="00735429" w:rsidRPr="00AF2A10" w:rsidRDefault="00735429" w:rsidP="002C7C48">
      <w:pPr>
        <w:ind w:left="-700"/>
        <w:jc w:val="both"/>
        <w:rPr>
          <w:rFonts w:ascii="Century Gothic" w:hAnsi="Century Gothic"/>
          <w:sz w:val="24"/>
          <w:szCs w:val="24"/>
        </w:rPr>
      </w:pPr>
      <w:r w:rsidRPr="00AF2A10">
        <w:rPr>
          <w:rFonts w:ascii="Century Gothic" w:hAnsi="Century Gothic"/>
          <w:sz w:val="24"/>
          <w:szCs w:val="24"/>
        </w:rPr>
        <w:t>Śmiertelność: ……….. Możliwość powikłań: …………</w:t>
      </w:r>
    </w:p>
    <w:p w:rsidR="00735429" w:rsidRDefault="00735429" w:rsidP="002C7C48">
      <w:pPr>
        <w:ind w:left="-700"/>
        <w:jc w:val="both"/>
        <w:rPr>
          <w:rFonts w:ascii="Century Gothic" w:hAnsi="Century Gothic"/>
          <w:sz w:val="24"/>
          <w:szCs w:val="24"/>
        </w:rPr>
      </w:pPr>
    </w:p>
    <w:p w:rsidR="002C7C48" w:rsidRPr="003A3B75" w:rsidRDefault="002C7C48" w:rsidP="002C7C48">
      <w:pPr>
        <w:ind w:left="-700"/>
        <w:jc w:val="both"/>
        <w:rPr>
          <w:rFonts w:ascii="Century Gothic" w:hAnsi="Century Gothic"/>
          <w:sz w:val="24"/>
          <w:szCs w:val="24"/>
        </w:rPr>
      </w:pP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u w:val="single"/>
        </w:rPr>
        <w:lastRenderedPageBreak/>
        <w:t>POWIKŁANIA ZWIĄZANE Z CEWNIKOWANIEM ŻYŁ CENTRALNYCH:</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t>- odma opłucnowa, która może prowadzić do ostrej duszności i konieczności interwencji chirurgicznej (odbarczenia)- ryzyko jej wystąpienia ocenia się na ..%</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t>- nakłucie tętnicy i ewentualne krwawienie wymagające zaopatrzenia chirurgicznego- ryzyko …. %</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t>- zakrzepica żyły w której umieszczony jest cewnik, co będzie wymagało leczenia przeciwkrzepliwego – ryzyko 10-30%</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t>- miejscowe i uogólnione zakażenie – ryzyko- 13% zakażeń szpitalnych, w Polsce ok. 50 tys. przypadków rocznie</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t xml:space="preserve">- </w:t>
      </w:r>
      <w:proofErr w:type="spellStart"/>
      <w:r w:rsidRPr="003A3B75">
        <w:rPr>
          <w:rFonts w:ascii="Century Gothic" w:hAnsi="Century Gothic"/>
          <w:sz w:val="24"/>
          <w:szCs w:val="24"/>
        </w:rPr>
        <w:t>limfotok</w:t>
      </w:r>
      <w:proofErr w:type="spellEnd"/>
      <w:r w:rsidRPr="003A3B75">
        <w:rPr>
          <w:rFonts w:ascii="Century Gothic" w:hAnsi="Century Gothic"/>
          <w:sz w:val="24"/>
          <w:szCs w:val="24"/>
        </w:rPr>
        <w:t xml:space="preserve">, wyciek chłonki do jamy opłucnej </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t xml:space="preserve">- uszkodzenie nerwów oplatających naczynie </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t>- zator powietrzny lub spowodowany cewnikiem- ryzyko …. %</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t>- nieprawidłowe położenie cewnika, prowadzący do konieczności jego repozycji- ryzyko … %</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t>- zgon – ryzyko …. %</w:t>
      </w:r>
    </w:p>
    <w:p w:rsidR="003A3B75" w:rsidRPr="003A3B75" w:rsidRDefault="003A3B75" w:rsidP="002C7C48">
      <w:pPr>
        <w:ind w:left="-700"/>
        <w:jc w:val="both"/>
        <w:rPr>
          <w:rFonts w:ascii="Century Gothic" w:hAnsi="Century Gothic"/>
          <w:sz w:val="24"/>
          <w:szCs w:val="24"/>
          <w:u w:val="single"/>
        </w:rPr>
      </w:pP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u w:val="single"/>
        </w:rPr>
        <w:t>POWIKŁANIA ZWIĄZANE Z SAMĄ IMPLANTACJĄ PORTU NACZYNIOWEGO:</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t xml:space="preserve">- przedłużające się krwawienie i krwiak w miejscu wszczepienia cewnika, </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t>- trudności we wprowadzeniu cewnika do naczynia i nieprawidłowe jego położenie.</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u w:val="single"/>
        </w:rPr>
        <w:t>POWIKŁANIA ZWIĄZANE Z SAMĄ IMPLANTACJĄ PORTU:</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t xml:space="preserve">- przedłużające się krwawienie i krwiak w miejscu wszczepienia portu, </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t>- trudności we wprowadzeniu cewnika do naczynia i nieprawidłowe położenie komory portu.</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u w:val="single"/>
        </w:rPr>
        <w:t>POWIKŁANIA ZWIĄZANE Z NIEWŁAŚCIWYM UŻYTKOWANIEM PORTU:</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t xml:space="preserve">- zakrzepica cewnika i jego niedrożność, </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t>- uszkodzenie membrany lub cewnika portu,</w:t>
      </w:r>
    </w:p>
    <w:p w:rsidR="003A3B75" w:rsidRPr="003A3B75" w:rsidRDefault="003A3B75" w:rsidP="002C7C48">
      <w:pPr>
        <w:ind w:left="-700"/>
        <w:jc w:val="both"/>
        <w:rPr>
          <w:rFonts w:ascii="Century Gothic" w:hAnsi="Century Gothic"/>
          <w:sz w:val="24"/>
          <w:szCs w:val="24"/>
        </w:rPr>
      </w:pPr>
      <w:r w:rsidRPr="003A3B75">
        <w:rPr>
          <w:rFonts w:ascii="Century Gothic" w:hAnsi="Century Gothic"/>
          <w:sz w:val="24"/>
          <w:szCs w:val="24"/>
        </w:rPr>
        <w:t>- zakażenie.</w:t>
      </w:r>
    </w:p>
    <w:p w:rsidR="00735429" w:rsidRPr="00AF2A10" w:rsidRDefault="00735429" w:rsidP="002C7C48">
      <w:pPr>
        <w:jc w:val="both"/>
        <w:rPr>
          <w:rFonts w:ascii="Century Gothic" w:hAnsi="Century Gothic"/>
          <w:sz w:val="24"/>
          <w:szCs w:val="24"/>
        </w:rPr>
      </w:pPr>
    </w:p>
    <w:p w:rsidR="00735429" w:rsidRPr="00AF2A10" w:rsidRDefault="00735429" w:rsidP="002C7C48">
      <w:pPr>
        <w:ind w:left="-700"/>
        <w:jc w:val="both"/>
        <w:rPr>
          <w:rFonts w:ascii="Century Gothic" w:hAnsi="Century Gothic"/>
          <w:b/>
          <w:bCs/>
          <w:sz w:val="24"/>
          <w:szCs w:val="24"/>
        </w:rPr>
      </w:pPr>
      <w:bookmarkStart w:id="3" w:name="_Hlk193255889"/>
      <w:r w:rsidRPr="00AF2A10">
        <w:rPr>
          <w:rFonts w:ascii="Century Gothic" w:hAnsi="Century Gothic"/>
          <w:b/>
          <w:bCs/>
          <w:sz w:val="24"/>
          <w:szCs w:val="24"/>
        </w:rPr>
        <w:lastRenderedPageBreak/>
        <w:t>4</w:t>
      </w:r>
      <w:r w:rsidR="003A3B75">
        <w:rPr>
          <w:rFonts w:ascii="Century Gothic" w:hAnsi="Century Gothic"/>
          <w:b/>
          <w:bCs/>
          <w:sz w:val="24"/>
          <w:szCs w:val="24"/>
        </w:rPr>
        <w:t xml:space="preserve">. SKUTKI ODLEGŁE: </w:t>
      </w:r>
    </w:p>
    <w:bookmarkEnd w:id="3"/>
    <w:p w:rsidR="003A3B75" w:rsidRPr="003A3B75" w:rsidRDefault="003A3B75" w:rsidP="002C7C48">
      <w:pPr>
        <w:ind w:left="-700"/>
        <w:jc w:val="both"/>
        <w:rPr>
          <w:rFonts w:ascii="Century Gothic" w:hAnsi="Century Gothic"/>
          <w:bCs/>
          <w:sz w:val="24"/>
          <w:szCs w:val="24"/>
        </w:rPr>
      </w:pPr>
      <w:r w:rsidRPr="003A3B75">
        <w:rPr>
          <w:rFonts w:ascii="Century Gothic" w:hAnsi="Century Gothic"/>
          <w:sz w:val="24"/>
          <w:szCs w:val="24"/>
        </w:rPr>
        <w:t xml:space="preserve">Jak wspomniano, port naczyniowy eliminuje konieczność wielokrotnego zakładania </w:t>
      </w:r>
      <w:proofErr w:type="spellStart"/>
      <w:r w:rsidRPr="003A3B75">
        <w:rPr>
          <w:rFonts w:ascii="Century Gothic" w:hAnsi="Century Gothic"/>
          <w:sz w:val="24"/>
          <w:szCs w:val="24"/>
        </w:rPr>
        <w:t>wenflonów</w:t>
      </w:r>
      <w:proofErr w:type="spellEnd"/>
      <w:r w:rsidRPr="003A3B75">
        <w:rPr>
          <w:rFonts w:ascii="Century Gothic" w:hAnsi="Century Gothic"/>
          <w:sz w:val="24"/>
          <w:szCs w:val="24"/>
        </w:rPr>
        <w:t xml:space="preserve">, zmniejsza ryzyko powikłań związanych z dostępem żylnym i pozwala na skuteczniejsze przeprowadzanie terapii. Port naczyniowy został zaprojektowany z myślą o długoterminowym użytkowaniu. Może być wykorzystywany przez cały okres leczenia chemioterapeutycznego, które czasami trwa wiele miesięcy, a nawet lat. W okresach aktywnego leczenia port nie wymaga dodatkowej pielęgnacji poza standardowym płukaniem i wymianą igły co siedem dni. Jeśli jednak port nie jest używany przez dłuższy czas (ponad trzy miesiące), konieczne są regularne wizyty w ośrodku medycznym, aby zapobiec jego zatkaniu. W tych przypadkach można też, w porozumieniu z pacjentem, rozważyć myśleć o usunięciu portu. Port naczyniowy należy jednak usunąć, gdy dochodzi do powikłań z nim związanych, jak </w:t>
      </w:r>
      <w:r w:rsidRPr="003A3B75">
        <w:rPr>
          <w:rFonts w:ascii="Century Gothic" w:hAnsi="Century Gothic"/>
          <w:bCs/>
          <w:sz w:val="24"/>
          <w:szCs w:val="24"/>
        </w:rPr>
        <w:t xml:space="preserve">całkowita niedrożność układu, masywna zakrzepica żylna, niepoddające się leczeniu zakażenie, pęknięcie skóry w okolicy portu, uszkodzenie cewnika lub jego przemieszczenie, np. do prawej komory serca). Z usuwaniem portu wiążą się natomiast ryzyko następujących powikłań: </w:t>
      </w:r>
    </w:p>
    <w:p w:rsidR="003A3B75" w:rsidRPr="003A3B75" w:rsidRDefault="003A3B75" w:rsidP="002C7C48">
      <w:pPr>
        <w:ind w:left="-567" w:hanging="142"/>
        <w:jc w:val="both"/>
        <w:rPr>
          <w:rFonts w:ascii="Century Gothic" w:hAnsi="Century Gothic"/>
          <w:bCs/>
          <w:sz w:val="24"/>
          <w:szCs w:val="24"/>
        </w:rPr>
      </w:pPr>
      <w:r w:rsidRPr="003A3B75">
        <w:rPr>
          <w:rFonts w:ascii="Century Gothic" w:hAnsi="Century Gothic"/>
          <w:bCs/>
          <w:sz w:val="24"/>
          <w:szCs w:val="24"/>
        </w:rPr>
        <w:t>- zakażenie i odczyn zapalny w miejscu wszczepienia/ usuwania cewnika i portu</w:t>
      </w:r>
    </w:p>
    <w:p w:rsidR="003A3B75" w:rsidRPr="003A3B75" w:rsidRDefault="003A3B75" w:rsidP="002C7C48">
      <w:pPr>
        <w:ind w:left="-567" w:hanging="142"/>
        <w:jc w:val="both"/>
        <w:rPr>
          <w:rFonts w:ascii="Century Gothic" w:hAnsi="Century Gothic"/>
          <w:bCs/>
          <w:sz w:val="24"/>
          <w:szCs w:val="24"/>
        </w:rPr>
      </w:pPr>
      <w:r w:rsidRPr="003A3B75">
        <w:rPr>
          <w:rFonts w:ascii="Century Gothic" w:hAnsi="Century Gothic"/>
          <w:bCs/>
          <w:sz w:val="24"/>
          <w:szCs w:val="24"/>
        </w:rPr>
        <w:t>- krwiak w loży po usuniętym porcie</w:t>
      </w:r>
    </w:p>
    <w:p w:rsidR="003A3B75" w:rsidRPr="003A3B75" w:rsidRDefault="003A3B75" w:rsidP="002C7C48">
      <w:pPr>
        <w:ind w:left="-567" w:hanging="142"/>
        <w:jc w:val="both"/>
        <w:rPr>
          <w:rFonts w:ascii="Century Gothic" w:hAnsi="Century Gothic"/>
          <w:bCs/>
          <w:sz w:val="24"/>
          <w:szCs w:val="24"/>
        </w:rPr>
      </w:pPr>
      <w:r w:rsidRPr="003A3B75">
        <w:rPr>
          <w:rFonts w:ascii="Century Gothic" w:hAnsi="Century Gothic"/>
          <w:bCs/>
          <w:sz w:val="24"/>
          <w:szCs w:val="24"/>
        </w:rPr>
        <w:t>- przerost, „rozciągnięcie” blizny w miejscu po usuniętym porcie/cewniku</w:t>
      </w:r>
    </w:p>
    <w:p w:rsidR="003A3B75" w:rsidRPr="003A3B75" w:rsidRDefault="003A3B75" w:rsidP="002C7C48">
      <w:pPr>
        <w:ind w:left="-567" w:hanging="142"/>
        <w:jc w:val="both"/>
        <w:rPr>
          <w:rFonts w:ascii="Century Gothic" w:hAnsi="Century Gothic"/>
          <w:bCs/>
          <w:sz w:val="24"/>
          <w:szCs w:val="24"/>
        </w:rPr>
      </w:pPr>
      <w:r w:rsidRPr="003A3B75">
        <w:rPr>
          <w:rFonts w:ascii="Century Gothic" w:hAnsi="Century Gothic"/>
          <w:bCs/>
          <w:sz w:val="24"/>
          <w:szCs w:val="24"/>
        </w:rPr>
        <w:t xml:space="preserve">- przyrośnięcie/ przylgniecie cewnika do ściany naczynia – </w:t>
      </w:r>
      <w:r w:rsidRPr="003A3B75">
        <w:rPr>
          <w:rFonts w:ascii="Century Gothic" w:hAnsi="Century Gothic"/>
          <w:b/>
          <w:sz w:val="24"/>
          <w:szCs w:val="24"/>
        </w:rPr>
        <w:t>brak możliwości usunięcia cewnika</w:t>
      </w:r>
      <w:r w:rsidRPr="003A3B75">
        <w:rPr>
          <w:rFonts w:ascii="Century Gothic" w:hAnsi="Century Gothic"/>
          <w:bCs/>
          <w:sz w:val="24"/>
          <w:szCs w:val="24"/>
        </w:rPr>
        <w:t xml:space="preserve"> lub rozerwanie naczynia skutkujące gwałtownym krwotokiem z naczynia, z czym wiąże się konieczność interwencji kardiochirurgicznej lub radiologii interwencyjnej; krwotok taki może mieć przebieg śmiertelny; </w:t>
      </w:r>
    </w:p>
    <w:p w:rsidR="003A3B75" w:rsidRPr="003A3B75" w:rsidRDefault="003A3B75" w:rsidP="002C7C48">
      <w:pPr>
        <w:ind w:left="-567" w:hanging="142"/>
        <w:jc w:val="both"/>
        <w:rPr>
          <w:rFonts w:ascii="Century Gothic" w:hAnsi="Century Gothic"/>
          <w:bCs/>
          <w:sz w:val="24"/>
          <w:szCs w:val="24"/>
        </w:rPr>
      </w:pPr>
      <w:r w:rsidRPr="003A3B75">
        <w:rPr>
          <w:rFonts w:ascii="Century Gothic" w:hAnsi="Century Gothic"/>
          <w:bCs/>
          <w:sz w:val="24"/>
          <w:szCs w:val="24"/>
        </w:rPr>
        <w:t>- zator powietrzny (powikłanie bardzo rzadkie), ale mogące mieć śmiertelny przebieg</w:t>
      </w:r>
      <w:r>
        <w:rPr>
          <w:rFonts w:ascii="Century Gothic" w:hAnsi="Century Gothic"/>
          <w:bCs/>
          <w:sz w:val="24"/>
          <w:szCs w:val="24"/>
        </w:rPr>
        <w:t xml:space="preserve">. </w:t>
      </w:r>
    </w:p>
    <w:p w:rsidR="00735429" w:rsidRPr="00AF2A10" w:rsidRDefault="00735429" w:rsidP="002C7C48">
      <w:pPr>
        <w:jc w:val="both"/>
        <w:rPr>
          <w:rFonts w:ascii="Century Gothic" w:hAnsi="Century Gothic"/>
          <w:b/>
          <w:bCs/>
          <w:sz w:val="24"/>
          <w:szCs w:val="24"/>
          <w:u w:val="single"/>
        </w:rPr>
      </w:pPr>
    </w:p>
    <w:p w:rsidR="00735429" w:rsidRPr="00AF2A10" w:rsidRDefault="003A3B75" w:rsidP="002C7C48">
      <w:pPr>
        <w:ind w:left="-700"/>
        <w:jc w:val="both"/>
        <w:rPr>
          <w:rFonts w:ascii="Century Gothic" w:hAnsi="Century Gothic"/>
          <w:b/>
          <w:bCs/>
          <w:sz w:val="24"/>
          <w:szCs w:val="24"/>
        </w:rPr>
      </w:pPr>
      <w:bookmarkStart w:id="4" w:name="_Hlk193255970"/>
      <w:r>
        <w:rPr>
          <w:rFonts w:ascii="Century Gothic" w:hAnsi="Century Gothic"/>
          <w:b/>
          <w:bCs/>
          <w:sz w:val="24"/>
          <w:szCs w:val="24"/>
        </w:rPr>
        <w:t>5</w:t>
      </w:r>
      <w:r w:rsidR="00735429" w:rsidRPr="00AF2A10">
        <w:rPr>
          <w:rFonts w:ascii="Century Gothic" w:hAnsi="Century Gothic"/>
          <w:b/>
          <w:bCs/>
          <w:sz w:val="24"/>
          <w:szCs w:val="24"/>
        </w:rPr>
        <w:t xml:space="preserve">. ALTERNATYWNE </w:t>
      </w:r>
      <w:r>
        <w:rPr>
          <w:rFonts w:ascii="Century Gothic" w:hAnsi="Century Gothic"/>
          <w:b/>
          <w:bCs/>
          <w:sz w:val="24"/>
          <w:szCs w:val="24"/>
        </w:rPr>
        <w:t>SPOSOBY POSTĘPOWANIA:</w:t>
      </w:r>
    </w:p>
    <w:bookmarkEnd w:id="4"/>
    <w:p w:rsidR="00735429" w:rsidRPr="003A3B75" w:rsidRDefault="003A3B75" w:rsidP="002C7C48">
      <w:pPr>
        <w:ind w:left="-700"/>
        <w:jc w:val="both"/>
        <w:rPr>
          <w:rFonts w:ascii="Century Gothic" w:hAnsi="Century Gothic"/>
          <w:sz w:val="24"/>
          <w:szCs w:val="24"/>
        </w:rPr>
      </w:pPr>
      <w:r w:rsidRPr="003A3B75">
        <w:rPr>
          <w:rFonts w:ascii="Century Gothic" w:hAnsi="Century Gothic"/>
          <w:bCs/>
          <w:sz w:val="24"/>
          <w:szCs w:val="24"/>
        </w:rPr>
        <w:t xml:space="preserve">Alternatywnym dostępem naczyniowym jest wkłucie do żyły obwodowej, które nie jest zalecane przy chemioterapii (działanie silnie drażniące na śródbłonek naczyń mogące prowadzić do jego zamknięcia. Można rozważyć inne dostępy do żył centralnych, które w większości są mniej trwałe oraz wymagają większej staranności w utrzymaniu prawidłowej higieny, aby zapobiec ewentualnym zakażeniom. Można też całkowicie zrezygnować z leczenia.  </w:t>
      </w:r>
    </w:p>
    <w:p w:rsidR="00735429" w:rsidRPr="00AF2A10" w:rsidRDefault="00735429" w:rsidP="002C7C48">
      <w:pPr>
        <w:ind w:left="-700"/>
        <w:jc w:val="both"/>
        <w:rPr>
          <w:rFonts w:ascii="Century Gothic" w:hAnsi="Century Gothic"/>
          <w:sz w:val="24"/>
          <w:szCs w:val="24"/>
        </w:rPr>
      </w:pPr>
      <w:r w:rsidRPr="00AF2A10">
        <w:rPr>
          <w:rFonts w:ascii="Century Gothic" w:hAnsi="Century Gothic"/>
          <w:b/>
          <w:sz w:val="24"/>
          <w:szCs w:val="24"/>
        </w:rPr>
        <w:t xml:space="preserve">6. </w:t>
      </w:r>
      <w:r w:rsidR="00F07F09">
        <w:rPr>
          <w:rFonts w:ascii="Century Gothic" w:hAnsi="Century Gothic"/>
          <w:b/>
          <w:sz w:val="24"/>
          <w:szCs w:val="24"/>
        </w:rPr>
        <w:t>KONSEKWENCJE REZYGNACJI Z MPLANTACJI PORTU NACZYNIOWEGO:</w:t>
      </w:r>
    </w:p>
    <w:p w:rsidR="00F07F09" w:rsidRPr="00F07F09" w:rsidRDefault="00F07F09" w:rsidP="002C7C48">
      <w:pPr>
        <w:ind w:left="-700"/>
        <w:jc w:val="both"/>
        <w:rPr>
          <w:rFonts w:ascii="Century Gothic" w:hAnsi="Century Gothic"/>
          <w:sz w:val="24"/>
          <w:szCs w:val="24"/>
        </w:rPr>
      </w:pPr>
      <w:r w:rsidRPr="00F07F09">
        <w:rPr>
          <w:rFonts w:ascii="Century Gothic" w:hAnsi="Century Gothic"/>
          <w:sz w:val="24"/>
          <w:szCs w:val="24"/>
        </w:rPr>
        <w:lastRenderedPageBreak/>
        <w:t xml:space="preserve">W niektórych przypadkach oznacza to konieczność częstszego wykonywania wkłuć dożylnych obwodowych, co jest bardziej bolesne i zwiększa ryzyko zakrzepicy oraz infekcji. Ponadto częste wkłucia dożylne prowadzą do uszkodzenia naczyń, co może utrudnić przyszłe ich nakłucia, a wręcz je uniemożliwić, z powodu „zarośnięcia” żył podskórnych. Uniemożliwi to kontynuację leczenia, głownie onkologicznego. Należy podkreślić, że podawanie niektórych leków lub płynów do żył obwodowych jest przeciwwskazane. W tych przypadkach rezygnacja z założenia portu naczyniowego spowoduje brak możliwości prowadzenia chemioterapii lub żywienia pozajelitowego. Może to skutkować pogorszeniem stanu zdrowia, a nawet śmiercią.  </w:t>
      </w:r>
    </w:p>
    <w:p w:rsidR="00735429" w:rsidRPr="00AF2A10" w:rsidRDefault="00735429" w:rsidP="002C7C48">
      <w:pPr>
        <w:tabs>
          <w:tab w:val="left" w:pos="-284"/>
        </w:tabs>
        <w:ind w:left="-709"/>
        <w:jc w:val="both"/>
        <w:rPr>
          <w:rFonts w:ascii="Century Gothic" w:hAnsi="Century Gothic"/>
          <w:b/>
          <w:bCs/>
          <w:sz w:val="24"/>
          <w:szCs w:val="24"/>
        </w:rPr>
      </w:pPr>
    </w:p>
    <w:p w:rsidR="00735429" w:rsidRPr="00AF2A10" w:rsidRDefault="00735429" w:rsidP="002C7C48">
      <w:pPr>
        <w:tabs>
          <w:tab w:val="left" w:pos="-284"/>
        </w:tabs>
        <w:ind w:left="-709"/>
        <w:jc w:val="both"/>
        <w:rPr>
          <w:rFonts w:ascii="Century Gothic" w:hAnsi="Century Gothic"/>
          <w:b/>
          <w:bCs/>
          <w:i/>
          <w:sz w:val="24"/>
          <w:szCs w:val="24"/>
        </w:rPr>
      </w:pPr>
      <w:r w:rsidRPr="00AF2A10">
        <w:rPr>
          <w:rFonts w:ascii="Century Gothic" w:hAnsi="Century Gothic"/>
          <w:b/>
          <w:bCs/>
          <w:sz w:val="24"/>
          <w:szCs w:val="24"/>
        </w:rPr>
        <w:t>7. PYTANIA PACJENTA:</w:t>
      </w:r>
      <w:r w:rsidR="00F07F09">
        <w:rPr>
          <w:rFonts w:ascii="Century Gothic" w:hAnsi="Century Gothic"/>
          <w:b/>
          <w:bCs/>
          <w:sz w:val="24"/>
          <w:szCs w:val="24"/>
        </w:rPr>
        <w:t xml:space="preserve"> </w:t>
      </w:r>
      <w:r w:rsidRPr="00AF2A10">
        <w:rPr>
          <w:rFonts w:ascii="Calibri" w:hAnsi="Calibri" w:cs="Calibri"/>
          <w:b/>
          <w:bCs/>
          <w:sz w:val="24"/>
          <w:szCs w:val="24"/>
        </w:rPr>
        <w:t>⃝</w:t>
      </w:r>
      <w:r w:rsidRPr="00AF2A10">
        <w:rPr>
          <w:rFonts w:ascii="Century Gothic" w:hAnsi="Century Gothic" w:cs="Calibri"/>
          <w:b/>
          <w:bCs/>
          <w:sz w:val="24"/>
          <w:szCs w:val="24"/>
        </w:rPr>
        <w:t xml:space="preserve"> - brak</w:t>
      </w:r>
    </w:p>
    <w:p w:rsidR="00735429" w:rsidRPr="00AF2A10" w:rsidRDefault="00735429" w:rsidP="002C7C48">
      <w:pPr>
        <w:pStyle w:val="Tekstpodstawowy"/>
        <w:tabs>
          <w:tab w:val="left" w:pos="-284"/>
        </w:tabs>
        <w:ind w:left="-567"/>
        <w:jc w:val="both"/>
        <w:rPr>
          <w:rFonts w:ascii="Century Gothic" w:hAnsi="Century Gothic"/>
          <w:szCs w:val="24"/>
        </w:rPr>
      </w:pPr>
      <w:r w:rsidRPr="00AF2A10">
        <w:rPr>
          <w:rFonts w:ascii="Century Gothic" w:hAnsi="Century Gothic"/>
          <w:szCs w:val="24"/>
        </w:rPr>
        <w:t>…………………………………………………………………………………………………………………………………………………………………………………………………………………………</w:t>
      </w:r>
    </w:p>
    <w:p w:rsidR="00735429" w:rsidRPr="00AF2A10" w:rsidRDefault="00735429" w:rsidP="002C7C48">
      <w:pPr>
        <w:tabs>
          <w:tab w:val="left" w:pos="-284"/>
        </w:tabs>
        <w:ind w:left="-567"/>
        <w:jc w:val="both"/>
        <w:rPr>
          <w:rFonts w:ascii="Century Gothic" w:hAnsi="Century Gothic"/>
          <w:sz w:val="24"/>
          <w:szCs w:val="24"/>
        </w:rPr>
      </w:pPr>
    </w:p>
    <w:p w:rsidR="00735429" w:rsidRPr="00AF2A10" w:rsidRDefault="00735429" w:rsidP="002C7C48">
      <w:pPr>
        <w:tabs>
          <w:tab w:val="left" w:pos="-284"/>
        </w:tabs>
        <w:ind w:left="-567"/>
        <w:jc w:val="both"/>
        <w:rPr>
          <w:rFonts w:ascii="Century Gothic" w:hAnsi="Century Gothic"/>
          <w:sz w:val="24"/>
          <w:szCs w:val="24"/>
        </w:rPr>
      </w:pPr>
    </w:p>
    <w:p w:rsidR="00735429" w:rsidRPr="00AF2A10" w:rsidRDefault="00735429" w:rsidP="002C7C48">
      <w:pPr>
        <w:tabs>
          <w:tab w:val="left" w:pos="-284"/>
        </w:tabs>
        <w:ind w:left="-709"/>
        <w:jc w:val="both"/>
        <w:rPr>
          <w:rFonts w:ascii="Century Gothic" w:hAnsi="Century Gothic"/>
          <w:sz w:val="24"/>
          <w:szCs w:val="24"/>
        </w:rPr>
      </w:pPr>
      <w:r w:rsidRPr="00AF2A10">
        <w:rPr>
          <w:rFonts w:ascii="Century Gothic" w:hAnsi="Century Gothic"/>
          <w:b/>
          <w:sz w:val="24"/>
          <w:szCs w:val="24"/>
        </w:rPr>
        <w:t>8. OŚWIADCZENIE PACJENTA:</w:t>
      </w:r>
    </w:p>
    <w:p w:rsidR="00735429" w:rsidRPr="00AF2A10" w:rsidRDefault="00735429" w:rsidP="002C7C48">
      <w:pPr>
        <w:spacing w:after="120"/>
        <w:ind w:left="-709"/>
        <w:jc w:val="both"/>
        <w:rPr>
          <w:rFonts w:ascii="Century Gothic" w:hAnsi="Century Gothic"/>
          <w:sz w:val="24"/>
          <w:szCs w:val="24"/>
        </w:rPr>
      </w:pPr>
      <w:r w:rsidRPr="00AF2A10">
        <w:rPr>
          <w:rFonts w:ascii="Century Gothic" w:hAnsi="Century Gothic"/>
          <w:sz w:val="24"/>
          <w:szCs w:val="24"/>
        </w:rPr>
        <w:t>1. Oświadczam, że zapoznałem/</w:t>
      </w:r>
      <w:proofErr w:type="spellStart"/>
      <w:r w:rsidRPr="00AF2A10">
        <w:rPr>
          <w:rFonts w:ascii="Century Gothic" w:hAnsi="Century Gothic"/>
          <w:sz w:val="24"/>
          <w:szCs w:val="24"/>
        </w:rPr>
        <w:t>-a</w:t>
      </w:r>
      <w:proofErr w:type="spellEnd"/>
      <w:r w:rsidRPr="00AF2A10">
        <w:rPr>
          <w:rFonts w:ascii="Century Gothic" w:hAnsi="Century Gothic"/>
          <w:sz w:val="24"/>
          <w:szCs w:val="24"/>
        </w:rPr>
        <w:t xml:space="preserve">m się z treścią niniejszego formularza i w pełni zrozumiałem/ </w:t>
      </w:r>
      <w:proofErr w:type="spellStart"/>
      <w:r w:rsidRPr="00AF2A10">
        <w:rPr>
          <w:rFonts w:ascii="Century Gothic" w:hAnsi="Century Gothic"/>
          <w:sz w:val="24"/>
          <w:szCs w:val="24"/>
        </w:rPr>
        <w:t>-a</w:t>
      </w:r>
      <w:proofErr w:type="spellEnd"/>
      <w:r w:rsidRPr="00AF2A10">
        <w:rPr>
          <w:rFonts w:ascii="Century Gothic" w:hAnsi="Century Gothic"/>
          <w:sz w:val="24"/>
          <w:szCs w:val="24"/>
        </w:rPr>
        <w:t xml:space="preserve">m informacje w nim zawarte oraz te przekazane mi zostały podczas rozmowy z podpisanym poniżej lekarzem, który poinformował mnie o rozpoznaniu, związanym z nim rokowaniu, rodzaju proponowanego zabiegu lub procedury medycznej (np. wkłucie centralne), o sposobie jego przeprowadzenia i możliwości rozszerzenia jego zakresu; o jego potencjalnych, możliwych do przewidzenia wynikach, następstwach, powikłaniach i potencjalnych zdarzeniach niepożądanych, które mogą wystąpić podczas i po zabiegu; przeciwwskazaniach do wykonania zabiegu/ procedury medycznej; </w:t>
      </w:r>
      <w:r w:rsidRPr="00AF2A10">
        <w:rPr>
          <w:rFonts w:ascii="Century Gothic" w:hAnsi="Century Gothic"/>
          <w:iCs/>
          <w:sz w:val="24"/>
          <w:szCs w:val="24"/>
        </w:rPr>
        <w:t>oczekiwanych korzyściach i dających się przewidzieć skutków odległych zabiegu;</w:t>
      </w:r>
      <w:r w:rsidRPr="00AF2A10">
        <w:rPr>
          <w:rFonts w:ascii="Century Gothic" w:hAnsi="Century Gothic"/>
          <w:sz w:val="24"/>
          <w:szCs w:val="24"/>
        </w:rPr>
        <w:t xml:space="preserve"> alternatywnych metodach leczniczych i diagnostycznych oraz </w:t>
      </w:r>
      <w:r w:rsidRPr="00AF2A10">
        <w:rPr>
          <w:rFonts w:ascii="Century Gothic" w:hAnsi="Century Gothic"/>
          <w:iCs/>
          <w:sz w:val="24"/>
          <w:szCs w:val="24"/>
        </w:rPr>
        <w:t>dających się przewidzieć następstw zastosowania tych metod lub ich zaniechania, skutków odmowy i niepodjęcia proponowanego leczenia</w:t>
      </w:r>
      <w:r w:rsidRPr="00AF2A10">
        <w:rPr>
          <w:rFonts w:ascii="Century Gothic" w:hAnsi="Century Gothic"/>
          <w:sz w:val="24"/>
          <w:szCs w:val="24"/>
        </w:rPr>
        <w:t>.</w:t>
      </w:r>
    </w:p>
    <w:p w:rsidR="00735429" w:rsidRPr="00AF2A10" w:rsidRDefault="00735429" w:rsidP="002C7C48">
      <w:pPr>
        <w:spacing w:after="120"/>
        <w:ind w:left="-709"/>
        <w:jc w:val="both"/>
        <w:rPr>
          <w:rFonts w:ascii="Century Gothic" w:hAnsi="Century Gothic"/>
          <w:sz w:val="24"/>
          <w:szCs w:val="24"/>
        </w:rPr>
      </w:pPr>
      <w:r w:rsidRPr="00AF2A10">
        <w:rPr>
          <w:rFonts w:ascii="Century Gothic" w:hAnsi="Century Gothic"/>
          <w:sz w:val="24"/>
          <w:szCs w:val="24"/>
        </w:rPr>
        <w:t xml:space="preserve">2. Oświadczam, że podczas rozmowy z lekarzem miałem/ </w:t>
      </w:r>
      <w:proofErr w:type="spellStart"/>
      <w:r w:rsidRPr="00AF2A10">
        <w:rPr>
          <w:rFonts w:ascii="Century Gothic" w:hAnsi="Century Gothic"/>
          <w:sz w:val="24"/>
          <w:szCs w:val="24"/>
        </w:rPr>
        <w:t>-a</w:t>
      </w:r>
      <w:proofErr w:type="spellEnd"/>
      <w:r w:rsidRPr="00AF2A10">
        <w:rPr>
          <w:rFonts w:ascii="Century Gothic" w:hAnsi="Century Gothic"/>
          <w:sz w:val="24"/>
          <w:szCs w:val="24"/>
        </w:rPr>
        <w:t xml:space="preserve">m możliwość zadawania pytań dotyczących proponowanego leczenia i otrzymałem/ </w:t>
      </w:r>
      <w:proofErr w:type="spellStart"/>
      <w:r w:rsidRPr="00AF2A10">
        <w:rPr>
          <w:rFonts w:ascii="Century Gothic" w:hAnsi="Century Gothic"/>
          <w:sz w:val="24"/>
          <w:szCs w:val="24"/>
        </w:rPr>
        <w:t>-a</w:t>
      </w:r>
      <w:proofErr w:type="spellEnd"/>
      <w:r w:rsidRPr="00AF2A10">
        <w:rPr>
          <w:rFonts w:ascii="Century Gothic" w:hAnsi="Century Gothic"/>
          <w:sz w:val="24"/>
          <w:szCs w:val="24"/>
        </w:rPr>
        <w:t xml:space="preserve">m na nie przystępne, zrozumiałe i wyczerpujące odpowiedzi. </w:t>
      </w:r>
    </w:p>
    <w:p w:rsidR="00735429" w:rsidRPr="00AF2A10" w:rsidRDefault="00735429" w:rsidP="002C7C48">
      <w:pPr>
        <w:spacing w:after="120"/>
        <w:ind w:left="-709"/>
        <w:jc w:val="both"/>
        <w:rPr>
          <w:rFonts w:ascii="Century Gothic" w:hAnsi="Century Gothic"/>
          <w:sz w:val="24"/>
          <w:szCs w:val="24"/>
        </w:rPr>
      </w:pPr>
      <w:r w:rsidRPr="00AF2A10">
        <w:rPr>
          <w:rFonts w:ascii="Century Gothic" w:hAnsi="Century Gothic"/>
          <w:sz w:val="24"/>
          <w:szCs w:val="24"/>
        </w:rPr>
        <w:t xml:space="preserve">3. Oświadczam, że podczas wywiadu lekarskiego i badania przekazałem wszystkie i prawdziwe informacje o aktualnych i przebytych, leczonych i nieleczonych dolegliwościach, schorzeniach, a także nałogach (palenie tytoniu, e-papierosy, alkohol, substancje odurzające, narkotyki), przyjmowanych lekach i suplementach diety, wiadomych mi uczuleniach i alergiach oraz zabiegach i operacjach, którym </w:t>
      </w:r>
      <w:r w:rsidRPr="00AF2A10">
        <w:rPr>
          <w:rFonts w:ascii="Century Gothic" w:hAnsi="Century Gothic"/>
          <w:sz w:val="24"/>
          <w:szCs w:val="24"/>
        </w:rPr>
        <w:lastRenderedPageBreak/>
        <w:t xml:space="preserve">zostałem poddany w przeszłości, warunkach socjalnych i możliwościach opieki oraz schorzeniach członków mojej najbliższej rodziny. </w:t>
      </w:r>
    </w:p>
    <w:p w:rsidR="00735429" w:rsidRPr="00AF2A10" w:rsidRDefault="00735429" w:rsidP="002C7C48">
      <w:pPr>
        <w:ind w:left="-709"/>
        <w:jc w:val="both"/>
        <w:rPr>
          <w:rFonts w:ascii="Century Gothic" w:hAnsi="Century Gothic"/>
          <w:b/>
          <w:bCs/>
          <w:sz w:val="24"/>
          <w:szCs w:val="24"/>
        </w:rPr>
      </w:pPr>
      <w:r w:rsidRPr="00AF2A10">
        <w:rPr>
          <w:rFonts w:ascii="Century Gothic" w:hAnsi="Century Gothic"/>
          <w:b/>
          <w:bCs/>
          <w:sz w:val="24"/>
          <w:szCs w:val="24"/>
        </w:rPr>
        <w:t>Zgoda na zabieg</w:t>
      </w:r>
    </w:p>
    <w:p w:rsidR="00735429" w:rsidRPr="00AF2A10" w:rsidRDefault="00735429" w:rsidP="002C7C48">
      <w:pPr>
        <w:ind w:left="-709"/>
        <w:jc w:val="both"/>
        <w:rPr>
          <w:rFonts w:ascii="Century Gothic" w:hAnsi="Century Gothic"/>
          <w:sz w:val="24"/>
          <w:szCs w:val="24"/>
        </w:rPr>
      </w:pPr>
      <w:r w:rsidRPr="00AF2A10">
        <w:rPr>
          <w:rFonts w:ascii="Century Gothic" w:hAnsi="Century Gothic"/>
          <w:sz w:val="24"/>
          <w:szCs w:val="24"/>
        </w:rPr>
        <w:t xml:space="preserve">Mając świadomość przedstawionych wyżej wieloczynnikowych aspektów ryzyka związanego z przeprowadzeniem u mnie zabiegu/ procedury medycznej, w pełni świadomie i dobrowolnie zgadzam się na przeprowadzenie u mnie wskazanego zabiegu/ procedury medycznej oraz jej ewentualne zmiany lub rozszerzenia, które okażą się niezbędne w trakcie wykonywania u mnie zabiegu/ procedury medycznej dla ratowania mojego życia lub zdrowia. Wyrażam zgodę na wykonanie wszelkich niezbędnych badań i czynności zmierzających do lub związanych z przeprowadzeniem zabiegu, w tym na znieczulenie miejscowe. </w:t>
      </w:r>
    </w:p>
    <w:p w:rsidR="00735429" w:rsidRPr="00AF2A10" w:rsidRDefault="00735429" w:rsidP="002C7C48">
      <w:pPr>
        <w:tabs>
          <w:tab w:val="left" w:pos="-284"/>
        </w:tabs>
        <w:ind w:left="-567" w:hanging="133"/>
        <w:jc w:val="both"/>
        <w:rPr>
          <w:rFonts w:ascii="Century Gothic" w:hAnsi="Century Gothic"/>
          <w:b/>
          <w:sz w:val="24"/>
          <w:szCs w:val="24"/>
        </w:rPr>
      </w:pPr>
    </w:p>
    <w:p w:rsidR="00735429" w:rsidRPr="00AF2A10" w:rsidRDefault="00735429" w:rsidP="002C7C48">
      <w:pPr>
        <w:tabs>
          <w:tab w:val="left" w:pos="-284"/>
        </w:tabs>
        <w:ind w:left="-567" w:hanging="133"/>
        <w:jc w:val="both"/>
        <w:rPr>
          <w:rFonts w:ascii="Century Gothic" w:hAnsi="Century Gothic"/>
          <w:sz w:val="24"/>
          <w:szCs w:val="24"/>
        </w:rPr>
      </w:pPr>
      <w:r w:rsidRPr="00AF2A10">
        <w:rPr>
          <w:rFonts w:ascii="Century Gothic" w:hAnsi="Century Gothic"/>
          <w:b/>
          <w:sz w:val="24"/>
          <w:szCs w:val="24"/>
        </w:rPr>
        <w:t>9. UWAGI LEKARZA:</w:t>
      </w:r>
    </w:p>
    <w:p w:rsidR="00735429" w:rsidRDefault="00735429" w:rsidP="002C7C48">
      <w:pPr>
        <w:tabs>
          <w:tab w:val="left" w:pos="-284"/>
        </w:tabs>
        <w:ind w:left="-567" w:right="333" w:hanging="133"/>
        <w:jc w:val="both"/>
        <w:rPr>
          <w:rFonts w:ascii="Century Gothic" w:hAnsi="Century Gothic"/>
          <w:sz w:val="24"/>
          <w:szCs w:val="24"/>
        </w:rPr>
      </w:pPr>
      <w:r w:rsidRPr="00AF2A10">
        <w:rPr>
          <w:rFonts w:ascii="Century Gothic" w:hAnsi="Century Gothic"/>
          <w:sz w:val="24"/>
          <w:szCs w:val="24"/>
        </w:rPr>
        <w:t>.........................................................................................................................................</w:t>
      </w:r>
      <w:r w:rsidR="002C7C48">
        <w:rPr>
          <w:rFonts w:ascii="Century Gothic" w:hAnsi="Century Gothic"/>
          <w:sz w:val="24"/>
          <w:szCs w:val="24"/>
        </w:rPr>
        <w:t>........</w:t>
      </w:r>
    </w:p>
    <w:p w:rsidR="002C7C48" w:rsidRPr="00AF2A10" w:rsidRDefault="002C7C48" w:rsidP="002C7C48">
      <w:pPr>
        <w:tabs>
          <w:tab w:val="left" w:pos="-284"/>
        </w:tabs>
        <w:ind w:left="-567" w:right="333" w:hanging="133"/>
        <w:jc w:val="both"/>
        <w:rPr>
          <w:rFonts w:ascii="Century Gothic" w:hAnsi="Century Gothic"/>
          <w:sz w:val="24"/>
          <w:szCs w:val="24"/>
        </w:rPr>
      </w:pPr>
      <w:r>
        <w:rPr>
          <w:rFonts w:ascii="Century Gothic" w:hAnsi="Century Gothic"/>
          <w:sz w:val="24"/>
          <w:szCs w:val="24"/>
        </w:rPr>
        <w:t>………………………………………………………………………………………………………..</w:t>
      </w:r>
    </w:p>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10. PODPIS PACJENTA I LEKARZA:</w:t>
      </w:r>
    </w:p>
    <w:p w:rsidR="00735429" w:rsidRPr="00AF2A10" w:rsidRDefault="00735429" w:rsidP="00735429">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700"/>
        <w:gridCol w:w="7100"/>
      </w:tblGrid>
      <w:tr w:rsidR="00735429" w:rsidRPr="00AF2A10" w:rsidTr="00C456A0">
        <w:trPr>
          <w:trHeight w:val="645"/>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2C7C48" w:rsidP="002C7C48">
            <w:pPr>
              <w:tabs>
                <w:tab w:val="left" w:pos="-284"/>
              </w:tabs>
              <w:ind w:hanging="133"/>
              <w:jc w:val="both"/>
              <w:rPr>
                <w:rFonts w:ascii="Century Gothic" w:hAnsi="Century Gothic"/>
                <w:sz w:val="24"/>
                <w:szCs w:val="24"/>
              </w:rPr>
            </w:pPr>
            <w:r>
              <w:rPr>
                <w:rFonts w:ascii="Century Gothic" w:hAnsi="Century Gothic"/>
                <w:sz w:val="24"/>
                <w:szCs w:val="24"/>
              </w:rPr>
              <w:t xml:space="preserve">Data oraz podpis pacjenta </w:t>
            </w:r>
            <w:r w:rsidR="00735429" w:rsidRPr="00AF2A10">
              <w:rPr>
                <w:rFonts w:ascii="Century Gothic" w:hAnsi="Century Gothic"/>
                <w:sz w:val="24"/>
                <w:szCs w:val="24"/>
              </w:rPr>
              <w:t>lub 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C456A0">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2C7C48">
            <w:pPr>
              <w:tabs>
                <w:tab w:val="left" w:pos="34"/>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11. SPRZECIW PACJENTA:</w:t>
      </w:r>
    </w:p>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700"/>
        <w:jc w:val="both"/>
        <w:rPr>
          <w:rFonts w:ascii="Century Gothic" w:hAnsi="Century Gothic"/>
          <w:sz w:val="24"/>
          <w:szCs w:val="24"/>
        </w:rPr>
      </w:pPr>
      <w:r w:rsidRPr="00AF2A10">
        <w:rPr>
          <w:rFonts w:ascii="Century Gothic" w:hAnsi="Century Gothic"/>
          <w:b/>
          <w:sz w:val="24"/>
          <w:szCs w:val="24"/>
        </w:rPr>
        <w:t>Nie zgadzam się na proponowany mi zabieg operacyjny. Zostałem/Zostałam poinformowana o możliwych negatywnych konsekwencjach takiej decyzji dla mojego zdrowia i życia.</w:t>
      </w:r>
    </w:p>
    <w:p w:rsidR="00735429" w:rsidRPr="00AF2A10" w:rsidRDefault="00735429" w:rsidP="00735429">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700"/>
        <w:gridCol w:w="7100"/>
      </w:tblGrid>
      <w:tr w:rsidR="00735429" w:rsidRPr="00AF2A10" w:rsidTr="00C456A0">
        <w:trPr>
          <w:trHeight w:val="588"/>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ind w:hanging="133"/>
              <w:jc w:val="both"/>
              <w:rPr>
                <w:rFonts w:ascii="Century Gothic" w:hAnsi="Century Gothic"/>
                <w:sz w:val="24"/>
                <w:szCs w:val="24"/>
              </w:rPr>
            </w:pPr>
            <w:r w:rsidRPr="00AF2A10">
              <w:rPr>
                <w:rFonts w:ascii="Century Gothic" w:hAnsi="Century Gothic"/>
                <w:sz w:val="24"/>
                <w:szCs w:val="24"/>
              </w:rPr>
              <w:lastRenderedPageBreak/>
              <w:t>Data oraz podpis pacjenta lub 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C456A0">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2C7C48">
            <w:pPr>
              <w:tabs>
                <w:tab w:val="left" w:pos="0"/>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98025B" w:rsidRPr="00AF2A10" w:rsidRDefault="00735429" w:rsidP="003C09BC">
      <w:pPr>
        <w:tabs>
          <w:tab w:val="left" w:pos="-284"/>
        </w:tabs>
        <w:jc w:val="both"/>
        <w:rPr>
          <w:rFonts w:ascii="Century Gothic" w:hAnsi="Century Gothic"/>
          <w:sz w:val="24"/>
          <w:szCs w:val="24"/>
        </w:rPr>
      </w:pPr>
      <w:r w:rsidRPr="00AF2A10">
        <w:rPr>
          <w:rFonts w:ascii="Century Gothic" w:hAnsi="Century Gothic"/>
          <w:sz w:val="24"/>
          <w:szCs w:val="24"/>
        </w:rPr>
        <w:tab/>
      </w:r>
      <w:r w:rsidRPr="00AF2A10">
        <w:rPr>
          <w:rFonts w:ascii="Century Gothic" w:hAnsi="Century Gothic"/>
          <w:sz w:val="24"/>
          <w:szCs w:val="24"/>
        </w:rPr>
        <w:tab/>
      </w:r>
      <w:r w:rsidRPr="00AF2A10">
        <w:rPr>
          <w:rFonts w:ascii="Century Gothic" w:hAnsi="Century Gothic"/>
          <w:sz w:val="24"/>
          <w:szCs w:val="24"/>
        </w:rPr>
        <w:tab/>
      </w:r>
    </w:p>
    <w:sectPr w:rsidR="0098025B" w:rsidRPr="00AF2A10" w:rsidSect="00E7219D">
      <w:headerReference w:type="default" r:id="rId7"/>
      <w:footerReference w:type="default" r:id="rId8"/>
      <w:headerReference w:type="first" r:id="rId9"/>
      <w:footerReference w:type="first" r:id="rId10"/>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6395" w:rsidRDefault="00E26395" w:rsidP="00E637FA">
      <w:pPr>
        <w:spacing w:after="0" w:line="240" w:lineRule="auto"/>
      </w:pPr>
      <w:r>
        <w:separator/>
      </w:r>
    </w:p>
  </w:endnote>
  <w:endnote w:type="continuationSeparator" w:id="0">
    <w:p w:rsidR="00E26395" w:rsidRDefault="00E26395"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6395" w:rsidRDefault="00E26395" w:rsidP="00E637FA">
      <w:pPr>
        <w:spacing w:after="0" w:line="240" w:lineRule="auto"/>
      </w:pPr>
      <w:r>
        <w:separator/>
      </w:r>
    </w:p>
  </w:footnote>
  <w:footnote w:type="continuationSeparator" w:id="0">
    <w:p w:rsidR="00E26395" w:rsidRDefault="00E26395"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425"/>
  <w:drawingGridHorizontalSpacing w:val="110"/>
  <w:displayHorizontalDrawingGridEvery w:val="2"/>
  <w:characterSpacingControl w:val="doNotCompress"/>
  <w:hdrShapeDefaults>
    <o:shapedefaults v:ext="edit" spidmax="23554"/>
  </w:hdrShapeDefaults>
  <w:footnotePr>
    <w:footnote w:id="-1"/>
    <w:footnote w:id="0"/>
  </w:footnotePr>
  <w:endnotePr>
    <w:endnote w:id="-1"/>
    <w:endnote w:id="0"/>
  </w:endnotePr>
  <w:compat/>
  <w:rsids>
    <w:rsidRoot w:val="00E637FA"/>
    <w:rsid w:val="00012DC7"/>
    <w:rsid w:val="000357A9"/>
    <w:rsid w:val="00036DFD"/>
    <w:rsid w:val="00063262"/>
    <w:rsid w:val="000A79DF"/>
    <w:rsid w:val="0019682E"/>
    <w:rsid w:val="001A2B64"/>
    <w:rsid w:val="001C6FFF"/>
    <w:rsid w:val="00234411"/>
    <w:rsid w:val="002C7C48"/>
    <w:rsid w:val="002F4BAB"/>
    <w:rsid w:val="00332339"/>
    <w:rsid w:val="003A3B75"/>
    <w:rsid w:val="003C09BC"/>
    <w:rsid w:val="00424D4A"/>
    <w:rsid w:val="0046603A"/>
    <w:rsid w:val="00504CFC"/>
    <w:rsid w:val="0055171D"/>
    <w:rsid w:val="00553DA8"/>
    <w:rsid w:val="005A5F2B"/>
    <w:rsid w:val="005B7D22"/>
    <w:rsid w:val="00612639"/>
    <w:rsid w:val="006219A5"/>
    <w:rsid w:val="006C434C"/>
    <w:rsid w:val="006E2796"/>
    <w:rsid w:val="007015E6"/>
    <w:rsid w:val="00735429"/>
    <w:rsid w:val="007C26F2"/>
    <w:rsid w:val="00871EEA"/>
    <w:rsid w:val="00872319"/>
    <w:rsid w:val="00950D74"/>
    <w:rsid w:val="0098025B"/>
    <w:rsid w:val="00A33A61"/>
    <w:rsid w:val="00A84CBD"/>
    <w:rsid w:val="00AF2A10"/>
    <w:rsid w:val="00B03C98"/>
    <w:rsid w:val="00B5377A"/>
    <w:rsid w:val="00B57213"/>
    <w:rsid w:val="00C8404A"/>
    <w:rsid w:val="00D9070B"/>
    <w:rsid w:val="00DB6EB4"/>
    <w:rsid w:val="00DE014C"/>
    <w:rsid w:val="00E26395"/>
    <w:rsid w:val="00E53D17"/>
    <w:rsid w:val="00E637FA"/>
    <w:rsid w:val="00E7048F"/>
    <w:rsid w:val="00E7219D"/>
    <w:rsid w:val="00E97C4C"/>
    <w:rsid w:val="00EB4CB9"/>
    <w:rsid w:val="00EC59BF"/>
    <w:rsid w:val="00F07F09"/>
    <w:rsid w:val="00FB3075"/>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rsid w:val="003A3B75"/>
  </w:style>
  <w:style w:type="character" w:customStyle="1" w:styleId="citation-1">
    <w:name w:val="citation-1"/>
    <w:basedOn w:val="Domylnaczcionkaakapitu"/>
    <w:rsid w:val="003A3B7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E8C6BD0-77C2-42A6-AAC9-41FB542EDC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9</Pages>
  <Words>2248</Words>
  <Characters>13491</Characters>
  <Application>Microsoft Office Word</Application>
  <DocSecurity>0</DocSecurity>
  <Lines>112</Lines>
  <Paragraphs>31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11</cp:revision>
  <cp:lastPrinted>2024-07-26T10:23:00Z</cp:lastPrinted>
  <dcterms:created xsi:type="dcterms:W3CDTF">2025-12-09T13:37:00Z</dcterms:created>
  <dcterms:modified xsi:type="dcterms:W3CDTF">2026-01-08T12:43:00Z</dcterms:modified>
</cp:coreProperties>
</file>