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A63146" w:rsidRDefault="00EC59BF" w:rsidP="00A63146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471C84">
        <w:rPr>
          <w:rFonts w:ascii="Century Gothic" w:hAnsi="Century Gothic"/>
          <w:b/>
          <w:sz w:val="24"/>
          <w:szCs w:val="24"/>
        </w:rPr>
        <w:t>PR4_F264_w1</w:t>
      </w:r>
    </w:p>
    <w:p w:rsidR="00C80C58" w:rsidRDefault="00C80C58" w:rsidP="00471C84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3F3F88" w:rsidRDefault="003F3F88" w:rsidP="003F3F88">
      <w:pPr>
        <w:pStyle w:val="Nagwek11"/>
        <w:spacing w:line="360" w:lineRule="auto"/>
        <w:ind w:left="708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INFORMACJA DLA PACJENTA OR</w:t>
      </w:r>
      <w:r w:rsidR="00A63146">
        <w:rPr>
          <w:rFonts w:ascii="Century Gothic" w:hAnsi="Century Gothic"/>
          <w:sz w:val="24"/>
          <w:szCs w:val="24"/>
        </w:rPr>
        <w:t xml:space="preserve">AZ FORMULARZ ŚWIADOMEJ ZGODY NA </w:t>
      </w:r>
      <w:r>
        <w:rPr>
          <w:rFonts w:ascii="Century Gothic" w:hAnsi="Century Gothic"/>
          <w:sz w:val="24"/>
          <w:szCs w:val="24"/>
        </w:rPr>
        <w:t>PRZEPROWADZENIE IMPLANTACJI STYMULATORA RDZENIA KRĘGOWEGO</w:t>
      </w:r>
    </w:p>
    <w:p w:rsidR="00735429" w:rsidRPr="00A63146" w:rsidRDefault="003F3F88" w:rsidP="00A63146">
      <w:pPr>
        <w:pStyle w:val="Nagwek11"/>
        <w:spacing w:line="360" w:lineRule="auto"/>
        <w:ind w:left="2124" w:firstLine="708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(metoda chirurgiczna)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911752" w:rsidRDefault="00911752" w:rsidP="00911752">
      <w:pPr>
        <w:pStyle w:val="Nagwek11"/>
        <w:spacing w:line="360" w:lineRule="auto"/>
        <w:jc w:val="both"/>
        <w:rPr>
          <w:rFonts w:ascii="Century Gothic" w:eastAsiaTheme="minorHAnsi" w:hAnsi="Century Gothic" w:cstheme="minorBidi"/>
          <w:b w:val="0"/>
          <w:szCs w:val="22"/>
          <w:lang w:eastAsia="en-US"/>
        </w:rPr>
      </w:pPr>
    </w:p>
    <w:p w:rsidR="00911752" w:rsidRPr="00911752" w:rsidRDefault="00911752" w:rsidP="00911752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911752">
        <w:rPr>
          <w:rFonts w:ascii="Century Gothic" w:hAnsi="Century Gothic"/>
          <w:sz w:val="24"/>
          <w:szCs w:val="24"/>
        </w:rPr>
        <w:t>INFORMACJA O STANIE ZDROWIA / ROZPOZNANIU:</w:t>
      </w:r>
    </w:p>
    <w:p w:rsidR="00911752" w:rsidRPr="00911752" w:rsidRDefault="00911752" w:rsidP="00911752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11752">
        <w:rPr>
          <w:rFonts w:ascii="Century Gothic" w:hAnsi="Century Gothic"/>
          <w:sz w:val="24"/>
          <w:szCs w:val="24"/>
        </w:rPr>
        <w:t>Na podstawie obrazu klinicznego oraz wykonanych badań obrazowych rozpoznano u Pani/Pana</w:t>
      </w:r>
      <w:r>
        <w:rPr>
          <w:rFonts w:ascii="Century Gothic" w:hAnsi="Century Gothic"/>
          <w:sz w:val="24"/>
          <w:szCs w:val="24"/>
        </w:rPr>
        <w:t xml:space="preserve"> </w:t>
      </w:r>
      <w:r w:rsidRPr="00911752">
        <w:rPr>
          <w:rFonts w:ascii="Century Gothic" w:hAnsi="Century Gothic"/>
          <w:sz w:val="24"/>
          <w:szCs w:val="24"/>
        </w:rPr>
        <w:t>przewlekły lekooporny ból neuropatyczny lub niedokrwienny.</w:t>
      </w:r>
    </w:p>
    <w:p w:rsidR="0057379D" w:rsidRDefault="00911752" w:rsidP="0057379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911752">
        <w:rPr>
          <w:rFonts w:ascii="Century Gothic" w:hAnsi="Century Gothic"/>
          <w:sz w:val="24"/>
          <w:szCs w:val="24"/>
        </w:rPr>
        <w:t xml:space="preserve">Leczenie ma na celu zmniejszenie dolegliwości bólowych z zastosowaniem </w:t>
      </w:r>
      <w:proofErr w:type="spellStart"/>
      <w:r w:rsidRPr="00911752">
        <w:rPr>
          <w:rFonts w:ascii="Century Gothic" w:hAnsi="Century Gothic"/>
          <w:sz w:val="24"/>
          <w:szCs w:val="24"/>
        </w:rPr>
        <w:t>neuromodulacji</w:t>
      </w:r>
      <w:proofErr w:type="spellEnd"/>
      <w:r w:rsidRPr="00911752">
        <w:rPr>
          <w:rFonts w:ascii="Century Gothic" w:hAnsi="Century Gothic"/>
          <w:sz w:val="24"/>
          <w:szCs w:val="24"/>
        </w:rPr>
        <w:t xml:space="preserve"> prądem elektrycznym kolumn tylnych rdzenia kręgowego.</w:t>
      </w:r>
    </w:p>
    <w:p w:rsidR="0057379D" w:rsidRDefault="0057379D" w:rsidP="0057379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</w:p>
    <w:p w:rsidR="0057379D" w:rsidRPr="0057379D" w:rsidRDefault="0057379D" w:rsidP="0057379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7379D">
        <w:rPr>
          <w:rFonts w:ascii="Century Gothic" w:hAnsi="Century Gothic"/>
          <w:b/>
          <w:sz w:val="24"/>
          <w:szCs w:val="24"/>
        </w:rPr>
        <w:t>PROPONOWANE ORAZ MOŻLIWE METODY DIAGNOSTYCZNE/LECZNICZE:</w:t>
      </w:r>
    </w:p>
    <w:p w:rsidR="00C952BF" w:rsidRDefault="0057379D" w:rsidP="00C952BF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7379D">
        <w:rPr>
          <w:rFonts w:ascii="Century Gothic" w:hAnsi="Century Gothic"/>
          <w:sz w:val="24"/>
          <w:szCs w:val="24"/>
        </w:rPr>
        <w:t>Proponowane leczenie</w:t>
      </w:r>
      <w:r w:rsidRPr="0057379D">
        <w:rPr>
          <w:rFonts w:ascii="Century Gothic" w:hAnsi="Century Gothic"/>
          <w:b/>
          <w:sz w:val="24"/>
          <w:szCs w:val="24"/>
        </w:rPr>
        <w:t xml:space="preserve">:  implantacja stymulatora rdzenia kręgowego metodą chirurgiczną </w:t>
      </w:r>
      <w:r>
        <w:rPr>
          <w:rFonts w:ascii="Century Gothic" w:hAnsi="Century Gothic"/>
          <w:b/>
          <w:sz w:val="24"/>
          <w:szCs w:val="24"/>
        </w:rPr>
        <w:t>–</w:t>
      </w:r>
      <w:r w:rsidRPr="0057379D">
        <w:rPr>
          <w:rFonts w:ascii="Century Gothic" w:hAnsi="Century Gothic"/>
          <w:b/>
          <w:sz w:val="24"/>
          <w:szCs w:val="24"/>
        </w:rPr>
        <w:t xml:space="preserve"> otwartą</w:t>
      </w:r>
      <w:r>
        <w:rPr>
          <w:rFonts w:ascii="Century Gothic" w:hAnsi="Century Gothic"/>
          <w:b/>
          <w:sz w:val="24"/>
          <w:szCs w:val="24"/>
        </w:rPr>
        <w:t xml:space="preserve">. </w:t>
      </w:r>
    </w:p>
    <w:p w:rsidR="00197FB0" w:rsidRDefault="00C952BF" w:rsidP="00197FB0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952BF">
        <w:rPr>
          <w:rFonts w:ascii="Century Gothic" w:hAnsi="Century Gothic"/>
          <w:sz w:val="24"/>
          <w:szCs w:val="24"/>
        </w:rPr>
        <w:t xml:space="preserve">Operacja polega na nacięciu skóry grzbietu w okolicy piersiowej. W następnej kolejności lekarz odpreparuje przylegające w tym miejscu do kręgosłupa mięśnie. Pełne dotarcie do właściwego segmentu kręgosłupa wymaga wykonania, w zależności od warunków anatomicznych, charakteru schorzenia wykonaną centralną </w:t>
      </w:r>
      <w:proofErr w:type="spellStart"/>
      <w:r w:rsidRPr="00C952BF">
        <w:rPr>
          <w:rFonts w:ascii="Century Gothic" w:hAnsi="Century Gothic"/>
          <w:sz w:val="24"/>
          <w:szCs w:val="24"/>
        </w:rPr>
        <w:t>flavectomię</w:t>
      </w:r>
      <w:proofErr w:type="spellEnd"/>
      <w:r w:rsidRPr="00C952BF">
        <w:rPr>
          <w:rFonts w:ascii="Century Gothic" w:hAnsi="Century Gothic"/>
          <w:sz w:val="24"/>
          <w:szCs w:val="24"/>
        </w:rPr>
        <w:t xml:space="preserve"> lub </w:t>
      </w:r>
      <w:proofErr w:type="spellStart"/>
      <w:r w:rsidRPr="00C952BF">
        <w:rPr>
          <w:rFonts w:ascii="Century Gothic" w:hAnsi="Century Gothic"/>
          <w:sz w:val="24"/>
          <w:szCs w:val="24"/>
        </w:rPr>
        <w:t>laminektomie</w:t>
      </w:r>
      <w:proofErr w:type="spellEnd"/>
      <w:r w:rsidRPr="00C952BF">
        <w:rPr>
          <w:rFonts w:ascii="Century Gothic" w:hAnsi="Century Gothic"/>
          <w:sz w:val="24"/>
          <w:szCs w:val="24"/>
        </w:rPr>
        <w:t xml:space="preserve"> i na  worku oponowym rdzenia pod odpowiednimi łukami umieści elektrodę której przewód odprowadzający zostanie umocowany nad </w:t>
      </w:r>
      <w:proofErr w:type="spellStart"/>
      <w:r w:rsidRPr="00C952BF">
        <w:rPr>
          <w:rFonts w:ascii="Century Gothic" w:hAnsi="Century Gothic"/>
          <w:sz w:val="24"/>
          <w:szCs w:val="24"/>
        </w:rPr>
        <w:t>powięzią</w:t>
      </w:r>
      <w:proofErr w:type="spellEnd"/>
      <w:r w:rsidRPr="00C952BF">
        <w:rPr>
          <w:rFonts w:ascii="Century Gothic" w:hAnsi="Century Gothic"/>
          <w:sz w:val="24"/>
          <w:szCs w:val="24"/>
        </w:rPr>
        <w:t>, a następnie przeprowadzony podskórnie do generatora impulsów z umieszczonego w kieszeni podskórnej w okolicy podżebrowej lub pośladkowej. Chociaż przebieg zabiegu jest szczegółowo planowany przed operacją, to o ostatecznym przebiegu procedury decyduje śródoperacyjnie neurochirurg. Operację przeprowadza się  w znieczuleniu ogólnym.</w:t>
      </w:r>
    </w:p>
    <w:p w:rsidR="00FE349D" w:rsidRDefault="00197FB0" w:rsidP="00FE349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97FB0">
        <w:rPr>
          <w:rFonts w:ascii="Century Gothic" w:hAnsi="Century Gothic"/>
          <w:sz w:val="24"/>
          <w:szCs w:val="24"/>
        </w:rPr>
        <w:lastRenderedPageBreak/>
        <w:t xml:space="preserve">O szczegółach i zagrożeniach związanych ze znieczuleniem poinformuje Panią/Pana lekarz anestezjolog. Po zabiegu operacyjnym wróci Pani/Pan na salę chorych. W loży pooperacyjnej może być umieszczony  dren połączony z butelką </w:t>
      </w:r>
      <w:proofErr w:type="spellStart"/>
      <w:r w:rsidRPr="00197FB0">
        <w:rPr>
          <w:rFonts w:ascii="Century Gothic" w:hAnsi="Century Gothic"/>
          <w:sz w:val="24"/>
          <w:szCs w:val="24"/>
        </w:rPr>
        <w:t>Redona</w:t>
      </w:r>
      <w:proofErr w:type="spellEnd"/>
      <w:r w:rsidRPr="00197FB0">
        <w:rPr>
          <w:rFonts w:ascii="Century Gothic" w:hAnsi="Century Gothic"/>
          <w:sz w:val="24"/>
          <w:szCs w:val="24"/>
        </w:rPr>
        <w:t>, który ma na celu odprowadzenie gromadzącej się w miejscu operacji krwi. Drenaż będzie usunięty w pierwszej dobie po operacji. W niektórych przypadkach lekarz może podjąć decyzję o niepozostawieniu drenu, lub też o utrzymaniu drenażu dłużej niż przez dobę. Rutynowo zlecone będzie miał/a Pan/Pani leki przeciwbólowe. Jeżeli mimo podawanych leków będzie Pan/Pani dolegliwości bólowe należy zgłosić to lekarzowi, a zmieni on dawki leków lub dołączy leki o silniejszym działaniu.</w:t>
      </w:r>
    </w:p>
    <w:p w:rsidR="00FE349D" w:rsidRDefault="00FE349D" w:rsidP="00FE349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E349D">
        <w:rPr>
          <w:rFonts w:ascii="Century Gothic" w:hAnsi="Century Gothic"/>
          <w:sz w:val="24"/>
          <w:szCs w:val="24"/>
        </w:rPr>
        <w:t xml:space="preserve">Po zabiegu operacyjnym pojawić się mogą przejściowe trudności w przełykaniu. Lekarz poinformuje Panią/Pana o możliwości opuszczenia łóżka. Procedura leczenia chirurgicznego schorzeń kręgosłupa związana jest zawsze z pewnym ryzykiem powikłań. Nie można zagwarantować pełnego powodzenia dla każdego bez wyjątku. Dlatego jest bardzo ważne, aby Państwo przeczytali i zaznajomili się ze związanym z planowaną operacją ryzykiem i możliwymi pooperacyjnymi powikłaniami. Całość operacji przeprowadza się w znieczuleniu ogólnym. O szczegółach i zagrożeniach związanych ze znieczuleniem poinformuje Panią/Pana lekarz anestezjolog. </w:t>
      </w:r>
    </w:p>
    <w:p w:rsidR="00FE349D" w:rsidRDefault="00FE349D" w:rsidP="00FE349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E349D">
        <w:rPr>
          <w:rFonts w:ascii="Century Gothic" w:hAnsi="Century Gothic"/>
          <w:sz w:val="24"/>
          <w:szCs w:val="24"/>
        </w:rPr>
        <w:t xml:space="preserve">Po operacji będzie miał/a Pan/Pani zastosowane leki przeciwbólowe. Jeżeli mimo podawanych leków odczuwać będzie Pan/Pani dolegliwości bólowe należy zgłosić to lekarzowi, a zmieni on dawki leków </w:t>
      </w:r>
      <w:proofErr w:type="spellStart"/>
      <w:r w:rsidRPr="00FE349D">
        <w:rPr>
          <w:rFonts w:ascii="Century Gothic" w:hAnsi="Century Gothic"/>
          <w:sz w:val="24"/>
          <w:szCs w:val="24"/>
        </w:rPr>
        <w:t>lubdołączy</w:t>
      </w:r>
      <w:proofErr w:type="spellEnd"/>
      <w:r w:rsidRPr="00FE349D">
        <w:rPr>
          <w:rFonts w:ascii="Century Gothic" w:hAnsi="Century Gothic"/>
          <w:sz w:val="24"/>
          <w:szCs w:val="24"/>
        </w:rPr>
        <w:t xml:space="preserve"> leki o silniejszym działaniu. </w:t>
      </w:r>
    </w:p>
    <w:p w:rsidR="00FE349D" w:rsidRDefault="00FE349D" w:rsidP="00FE349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E349D">
        <w:rPr>
          <w:rFonts w:ascii="Century Gothic" w:hAnsi="Century Gothic"/>
          <w:sz w:val="24"/>
          <w:szCs w:val="24"/>
        </w:rPr>
        <w:t xml:space="preserve">O WSZYSTKICH WIADOMYCH PAŃSTWU UCZULENIACH NA LEKI LUB ŚRODKI MEDYCZNE NALEŻY KONIECZNIE POINFORMOWAĆ PERSONEL MEDYCZNY. </w:t>
      </w:r>
    </w:p>
    <w:p w:rsidR="00AC49A8" w:rsidRDefault="00FE349D" w:rsidP="00AC49A8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E349D">
        <w:rPr>
          <w:rFonts w:ascii="Century Gothic" w:hAnsi="Century Gothic"/>
          <w:sz w:val="24"/>
          <w:szCs w:val="24"/>
        </w:rPr>
        <w:t xml:space="preserve">Lekarz poinformuje Panią/Pana o możliwości opuszczenia łóżka. </w:t>
      </w:r>
    </w:p>
    <w:p w:rsidR="00AC49A8" w:rsidRDefault="00AC49A8" w:rsidP="00AC49A8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C49A8">
        <w:rPr>
          <w:rFonts w:ascii="Century Gothic" w:hAnsi="Century Gothic"/>
          <w:b/>
          <w:bCs/>
          <w:sz w:val="24"/>
          <w:szCs w:val="24"/>
        </w:rPr>
        <w:t>OPIS MOŻLIWYCH POWIKŁAŃ STANDARDOWYCH ZWIĄZANYCH Z PROPONOWANĄ PROCEDURĄ MEDYCZNĄ</w:t>
      </w:r>
    </w:p>
    <w:p w:rsidR="00AC49A8" w:rsidRDefault="00AC49A8" w:rsidP="00AC49A8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AC49A8">
        <w:rPr>
          <w:rFonts w:ascii="Century Gothic" w:hAnsi="Century Gothic"/>
          <w:b/>
          <w:bCs/>
          <w:sz w:val="24"/>
          <w:szCs w:val="24"/>
        </w:rPr>
        <w:t>Do częściej występujących powikłań, które mogą pojawić się w trakcie operacji lub w okresie</w:t>
      </w:r>
      <w:r>
        <w:rPr>
          <w:rFonts w:ascii="Century Gothic" w:hAnsi="Century Gothic"/>
          <w:b/>
          <w:sz w:val="24"/>
          <w:szCs w:val="24"/>
        </w:rPr>
        <w:t xml:space="preserve"> </w:t>
      </w:r>
      <w:r w:rsidRPr="00AC49A8">
        <w:rPr>
          <w:rFonts w:ascii="Century Gothic" w:hAnsi="Century Gothic"/>
          <w:b/>
          <w:bCs/>
          <w:sz w:val="24"/>
          <w:szCs w:val="24"/>
        </w:rPr>
        <w:t>pooperacyjnym należą:</w:t>
      </w:r>
    </w:p>
    <w:p w:rsidR="00D318CB" w:rsidRDefault="00D318CB" w:rsidP="00D318CB">
      <w:pPr>
        <w:pStyle w:val="Akapitzlist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Infekcje: </w:t>
      </w:r>
    </w:p>
    <w:p w:rsidR="00D318CB" w:rsidRPr="00D318CB" w:rsidRDefault="00D318CB" w:rsidP="00D318CB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D318CB">
        <w:rPr>
          <w:rFonts w:ascii="Century Gothic" w:hAnsi="Century Gothic"/>
          <w:sz w:val="24"/>
          <w:szCs w:val="24"/>
        </w:rPr>
        <w:t xml:space="preserve">powierzchowne infekcje, powodujące przedłużone gojenie się rany, mogące wymagać stosowania miejscowego lub ogólnego antybiotyków. W niektórych przypadkach także rewizji rany. </w:t>
      </w:r>
    </w:p>
    <w:p w:rsidR="00D318CB" w:rsidRPr="00D318CB" w:rsidRDefault="00D318CB" w:rsidP="00D318CB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D318CB">
        <w:rPr>
          <w:rFonts w:ascii="Century Gothic" w:hAnsi="Century Gothic"/>
          <w:sz w:val="24"/>
          <w:szCs w:val="24"/>
        </w:rPr>
        <w:t>infekcje głębokie- występują rzadziej, a obejmują m.in. kanał kręgowy, ropień nadtwardówkowy, zapalenie opon mózgowo-rdzeniowych.</w:t>
      </w:r>
    </w:p>
    <w:p w:rsidR="00D318CB" w:rsidRDefault="00D318CB" w:rsidP="00D318CB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D318CB">
        <w:rPr>
          <w:rFonts w:ascii="Century Gothic" w:hAnsi="Century Gothic"/>
          <w:sz w:val="24"/>
          <w:szCs w:val="24"/>
        </w:rPr>
        <w:t>infekcje uogólnione- np. zapalenie płuc, infekcje dróg moczowych lub uogólnione zakażenie krwi.</w:t>
      </w:r>
    </w:p>
    <w:p w:rsidR="00D318CB" w:rsidRDefault="00D318CB" w:rsidP="00D318CB">
      <w:pPr>
        <w:pStyle w:val="Akapitzlist"/>
        <w:autoSpaceDE w:val="0"/>
        <w:autoSpaceDN w:val="0"/>
        <w:adjustRightInd w:val="0"/>
        <w:spacing w:after="0" w:line="240" w:lineRule="auto"/>
        <w:ind w:left="371"/>
        <w:jc w:val="both"/>
        <w:rPr>
          <w:rFonts w:ascii="Century Gothic" w:hAnsi="Century Gothic"/>
          <w:sz w:val="24"/>
          <w:szCs w:val="24"/>
        </w:rPr>
      </w:pPr>
    </w:p>
    <w:p w:rsidR="00D318CB" w:rsidRPr="00D318CB" w:rsidRDefault="00D318CB" w:rsidP="00D318CB">
      <w:pPr>
        <w:pStyle w:val="Akapitzlist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D318CB">
        <w:rPr>
          <w:rFonts w:ascii="Century Gothic" w:hAnsi="Century Gothic"/>
          <w:sz w:val="24"/>
          <w:szCs w:val="24"/>
        </w:rPr>
        <w:lastRenderedPageBreak/>
        <w:t>Zwiększone ryzyko infekcji występuje przede wszystkim w związku z obecnością ciała obcego jakim jest elektroda, przewód łączący i stymulator, częstsze m.in. u osób starszych, otyłych, chorujących na cukrzycę, uogólnioną chorobę nowotworową, przyjmujących przewlekle leki sterydowe, długotrwale przebywających w pozycji leżącej, z założonym cewnikiem w drogach moczowych czy też z wkłuciem centralnym.</w:t>
      </w:r>
    </w:p>
    <w:p w:rsidR="00911752" w:rsidRDefault="00911752" w:rsidP="00494B59">
      <w:pPr>
        <w:ind w:left="-700"/>
        <w:jc w:val="both"/>
        <w:rPr>
          <w:rFonts w:ascii="Century Gothic" w:hAnsi="Century Gothic"/>
        </w:rPr>
      </w:pPr>
    </w:p>
    <w:p w:rsidR="00D32F07" w:rsidRPr="00D32F07" w:rsidRDefault="00D32F07" w:rsidP="00D32F07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D32F07">
        <w:rPr>
          <w:rFonts w:ascii="Century Gothic" w:hAnsi="Century Gothic"/>
          <w:sz w:val="24"/>
          <w:szCs w:val="24"/>
        </w:rPr>
        <w:t xml:space="preserve">2. Niezamierzone otwarcie worka oponowego mogące spowodować wyciek płynu mózgowo-rdzeniowego. </w:t>
      </w:r>
      <w:proofErr w:type="spellStart"/>
      <w:r w:rsidRPr="00D32F07">
        <w:rPr>
          <w:rFonts w:ascii="Century Gothic" w:hAnsi="Century Gothic"/>
          <w:sz w:val="24"/>
          <w:szCs w:val="24"/>
        </w:rPr>
        <w:t>Płynotok</w:t>
      </w:r>
      <w:proofErr w:type="spellEnd"/>
      <w:r w:rsidRPr="00D32F07">
        <w:rPr>
          <w:rFonts w:ascii="Century Gothic" w:hAnsi="Century Gothic"/>
          <w:sz w:val="24"/>
          <w:szCs w:val="24"/>
        </w:rPr>
        <w:t xml:space="preserve"> ma wpływ na przebieg gojenia się rany i może wymagać zastosowania zewnętrznego drenażu lędźwiowego lub reoperacji. Ryzyko wystąpienia niezamierzonego otwarcia worka oponowego jest większe w grupie chorych operowanych po raz kolejny.</w:t>
      </w:r>
    </w:p>
    <w:p w:rsidR="0008426C" w:rsidRPr="0008426C" w:rsidRDefault="0008426C" w:rsidP="0008426C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08426C">
        <w:rPr>
          <w:rFonts w:ascii="Century Gothic" w:hAnsi="Century Gothic"/>
          <w:sz w:val="24"/>
          <w:szCs w:val="24"/>
        </w:rPr>
        <w:t>3. Ryzyko przejściowego lub trwałego wystąpienia zaburzeń ruchowych i/lub czuciowych o charakterze zaburzeń czucia. Niedowład kończyn dolnych i niewydolność zwieraczy pęcherza moczowego oraz odbytu może być związany z obecnością krwiaka nadtwardówkowego kanału kręgowego szczególnie  u osób zażywających leki przeciwkrzepliwe.</w:t>
      </w:r>
    </w:p>
    <w:p w:rsidR="0008426C" w:rsidRPr="0008426C" w:rsidRDefault="0008426C" w:rsidP="0008426C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08426C">
        <w:rPr>
          <w:rFonts w:ascii="Century Gothic" w:hAnsi="Century Gothic"/>
          <w:sz w:val="24"/>
          <w:szCs w:val="24"/>
        </w:rPr>
        <w:t>4. Przemieszczenie się elektrody lub zagięcie bądź przerwanie ciągłości przewodu może spowodować przerwanie stymulacji i nawrót dolegliwości bólowych i/lub  wystąpienie nieprzyjemnych parestezji co może być powodem do przeprowadzenia ponownej operacji.</w:t>
      </w:r>
    </w:p>
    <w:p w:rsidR="0008426C" w:rsidRPr="0008426C" w:rsidRDefault="0008426C" w:rsidP="0008426C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sz w:val="24"/>
          <w:szCs w:val="24"/>
        </w:rPr>
      </w:pPr>
    </w:p>
    <w:p w:rsidR="0008426C" w:rsidRPr="0008426C" w:rsidRDefault="0008426C" w:rsidP="0008426C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08426C">
        <w:rPr>
          <w:rFonts w:ascii="Century Gothic" w:hAnsi="Century Gothic"/>
          <w:sz w:val="24"/>
          <w:szCs w:val="24"/>
        </w:rPr>
        <w:t xml:space="preserve">5. Niezadowalające efekty stymulacji rdzenia kręgowego są najczęściej związane z progresją choroby, rozwojem tolerancji lub z wadą/usterką zestawu stymulującego. </w:t>
      </w:r>
    </w:p>
    <w:p w:rsidR="005659EA" w:rsidRPr="005659EA" w:rsidRDefault="005659EA" w:rsidP="005659E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5659EA">
        <w:rPr>
          <w:rFonts w:ascii="Century Gothic" w:hAnsi="Century Gothic"/>
          <w:b/>
          <w:bCs/>
          <w:sz w:val="24"/>
          <w:szCs w:val="24"/>
        </w:rPr>
        <w:t>Do rzadziej występujących powikłań, które mogą wystąpić w trakcie operacji lub w okresie pooperacyjnym należą:</w:t>
      </w:r>
    </w:p>
    <w:p w:rsidR="005659EA" w:rsidRPr="005659EA" w:rsidRDefault="005659EA" w:rsidP="00986216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5659EA">
        <w:rPr>
          <w:rFonts w:ascii="Century Gothic" w:hAnsi="Century Gothic"/>
          <w:sz w:val="24"/>
          <w:szCs w:val="24"/>
        </w:rPr>
        <w:t>1. Bezpośrednie uszkodzenie struktur nerwowych głownie rdzenia kręgowego</w:t>
      </w:r>
    </w:p>
    <w:p w:rsidR="005659EA" w:rsidRPr="005659EA" w:rsidRDefault="005659EA" w:rsidP="005659EA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sz w:val="24"/>
          <w:szCs w:val="24"/>
        </w:rPr>
      </w:pPr>
    </w:p>
    <w:p w:rsidR="005659EA" w:rsidRPr="005659EA" w:rsidRDefault="005659EA" w:rsidP="00986216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5659EA">
        <w:rPr>
          <w:rFonts w:ascii="Century Gothic" w:hAnsi="Century Gothic"/>
          <w:sz w:val="24"/>
          <w:szCs w:val="24"/>
        </w:rPr>
        <w:t>2. Uszkodzenie struktur anatomicznych leżących w sąsiedztwie operowanego obszaru kręgosłupa obejmujące m.in. duże naczynia krwionośne (tętnice, żyły), których uszkodzenie może spowodować masywny krwotok. Leczenie tego powikłania wymagać może interwencji chirurgicznej i/lub transfuzji krwi.</w:t>
      </w:r>
    </w:p>
    <w:p w:rsidR="005659EA" w:rsidRPr="005659EA" w:rsidRDefault="005659EA" w:rsidP="005659EA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sz w:val="24"/>
          <w:szCs w:val="24"/>
        </w:rPr>
      </w:pPr>
    </w:p>
    <w:p w:rsidR="005659EA" w:rsidRPr="005659EA" w:rsidRDefault="005659EA" w:rsidP="00986216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5659EA">
        <w:rPr>
          <w:rFonts w:ascii="Century Gothic" w:hAnsi="Century Gothic"/>
          <w:sz w:val="24"/>
          <w:szCs w:val="24"/>
        </w:rPr>
        <w:t>3. Zakrzepica żył głębokich mogąca spowodować zatorowość płucną.</w:t>
      </w:r>
    </w:p>
    <w:p w:rsidR="005659EA" w:rsidRPr="005659EA" w:rsidRDefault="005659EA" w:rsidP="005659EA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sz w:val="24"/>
          <w:szCs w:val="24"/>
        </w:rPr>
      </w:pPr>
    </w:p>
    <w:p w:rsidR="005659EA" w:rsidRPr="005659EA" w:rsidRDefault="005659EA" w:rsidP="008869BD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5659EA">
        <w:rPr>
          <w:rFonts w:ascii="Century Gothic" w:hAnsi="Century Gothic"/>
          <w:sz w:val="24"/>
          <w:szCs w:val="24"/>
        </w:rPr>
        <w:lastRenderedPageBreak/>
        <w:t xml:space="preserve">4. Zbyt duże i przeszkadzające blizny, które mogą powstawać w przypadku skłonności osobniczych lub komplikacji w procesie gojenia. </w:t>
      </w:r>
    </w:p>
    <w:p w:rsidR="005659EA" w:rsidRPr="005659EA" w:rsidRDefault="005659EA" w:rsidP="005659EA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5659EA">
        <w:rPr>
          <w:rFonts w:ascii="Century Gothic" w:hAnsi="Century Gothic"/>
          <w:sz w:val="24"/>
          <w:szCs w:val="24"/>
        </w:rPr>
        <w:t xml:space="preserve">Ponadto wystąpić mogą powikłania wynikające z zastosowania środków czy też sprzętu medycznego  (np.: uszkodzenia skóry przez środki dezynfekcyjne lub prąd elektryczny, zakażenie wirusem zapalenia wątroby). Pojawić się mogą także powikłania wynikające z długotrwałego leżenia w jednej pozycji w trakcie operacji.  Wyżej wymienione powikłania są znanymi efektami niepożądanymi, które spotykano w praktyce. Jednak należy mieć świadomość, że na skutek zabiegu mogą zdarzyć się inne powikłania, trudne do przewidzenia, czy nawet zupełnie niespodziewane. </w:t>
      </w:r>
    </w:p>
    <w:p w:rsidR="00E16DB6" w:rsidRPr="00E16DB6" w:rsidRDefault="00E16DB6" w:rsidP="00E16DB6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E16DB6">
        <w:rPr>
          <w:rFonts w:ascii="Century Gothic" w:hAnsi="Century Gothic"/>
          <w:b/>
          <w:bCs/>
          <w:sz w:val="24"/>
          <w:szCs w:val="24"/>
        </w:rPr>
        <w:t>Wymienione powikłania mogą wymagać dalszych operacji lub leczenia i mogą być</w:t>
      </w:r>
    </w:p>
    <w:p w:rsidR="00E16DB6" w:rsidRPr="00E16DB6" w:rsidRDefault="00E16DB6" w:rsidP="00E16DB6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E16DB6">
        <w:rPr>
          <w:rFonts w:ascii="Century Gothic" w:hAnsi="Century Gothic"/>
          <w:b/>
          <w:bCs/>
          <w:sz w:val="24"/>
          <w:szCs w:val="24"/>
        </w:rPr>
        <w:t>przyczyną trwałego uszczerbku na zdrowiu lub śmierci.</w:t>
      </w:r>
    </w:p>
    <w:p w:rsidR="00E16DB6" w:rsidRPr="00E16DB6" w:rsidRDefault="00E16DB6" w:rsidP="00E16DB6">
      <w:pPr>
        <w:autoSpaceDE w:val="0"/>
        <w:autoSpaceDN w:val="0"/>
        <w:adjustRightInd w:val="0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E16DB6" w:rsidRPr="00E16DB6" w:rsidRDefault="00E16DB6" w:rsidP="00E16DB6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E16DB6">
        <w:rPr>
          <w:rFonts w:ascii="Century Gothic" w:hAnsi="Century Gothic"/>
          <w:b/>
          <w:bCs/>
          <w:sz w:val="24"/>
          <w:szCs w:val="24"/>
        </w:rPr>
        <w:t>INNE METODY LECZENIA:</w:t>
      </w:r>
    </w:p>
    <w:p w:rsidR="00E16DB6" w:rsidRPr="00E16DB6" w:rsidRDefault="00E16DB6" w:rsidP="00E16DB6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Cs/>
          <w:sz w:val="24"/>
          <w:szCs w:val="24"/>
        </w:rPr>
      </w:pPr>
      <w:r w:rsidRPr="00E16DB6">
        <w:rPr>
          <w:rFonts w:ascii="Century Gothic" w:hAnsi="Century Gothic"/>
          <w:bCs/>
          <w:sz w:val="24"/>
          <w:szCs w:val="24"/>
        </w:rPr>
        <w:t xml:space="preserve">Polegają na leczeniu zachowawczym bólu farmakoterapii w tym z wykorzystaniem leków narkotycznych i/lub </w:t>
      </w:r>
      <w:bookmarkStart w:id="0" w:name="_GoBack"/>
      <w:bookmarkEnd w:id="0"/>
      <w:r w:rsidRPr="00E16DB6">
        <w:rPr>
          <w:rFonts w:ascii="Century Gothic" w:hAnsi="Century Gothic"/>
          <w:bCs/>
          <w:sz w:val="24"/>
          <w:szCs w:val="24"/>
        </w:rPr>
        <w:t xml:space="preserve"> </w:t>
      </w:r>
      <w:proofErr w:type="spellStart"/>
      <w:r w:rsidRPr="00E16DB6">
        <w:rPr>
          <w:rFonts w:ascii="Century Gothic" w:hAnsi="Century Gothic"/>
          <w:bCs/>
          <w:sz w:val="24"/>
          <w:szCs w:val="24"/>
        </w:rPr>
        <w:t>celowanych</w:t>
      </w:r>
      <w:proofErr w:type="spellEnd"/>
      <w:r w:rsidRPr="00E16DB6">
        <w:rPr>
          <w:rFonts w:ascii="Century Gothic" w:hAnsi="Century Gothic"/>
          <w:bCs/>
          <w:sz w:val="24"/>
          <w:szCs w:val="24"/>
        </w:rPr>
        <w:t xml:space="preserve"> na ból neuropatyczny. </w:t>
      </w:r>
    </w:p>
    <w:p w:rsidR="00E16DB6" w:rsidRPr="00E16DB6" w:rsidRDefault="00E16DB6" w:rsidP="00E16DB6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E16DB6" w:rsidRPr="00E16DB6" w:rsidRDefault="00E16DB6" w:rsidP="00E16DB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16DB6">
        <w:rPr>
          <w:rFonts w:ascii="Century Gothic" w:hAnsi="Century Gothic"/>
          <w:sz w:val="24"/>
          <w:szCs w:val="24"/>
        </w:rPr>
        <w:t>W Klinice Neurochirurgii ryzyko zakażenia wynosi poniżej  3% hospitalizowanych pacjentów.</w:t>
      </w:r>
    </w:p>
    <w:p w:rsidR="00E16DB6" w:rsidRPr="00E16DB6" w:rsidRDefault="00E16DB6" w:rsidP="00E16DB6">
      <w:pPr>
        <w:autoSpaceDE w:val="0"/>
        <w:autoSpaceDN w:val="0"/>
        <w:adjustRightInd w:val="0"/>
        <w:ind w:left="4248" w:firstLine="708"/>
        <w:jc w:val="both"/>
        <w:rPr>
          <w:rFonts w:ascii="Century Gothic" w:hAnsi="Century Gothic"/>
          <w:sz w:val="24"/>
          <w:szCs w:val="24"/>
        </w:rPr>
      </w:pPr>
    </w:p>
    <w:p w:rsidR="00E16DB6" w:rsidRPr="00E16DB6" w:rsidRDefault="00E16DB6" w:rsidP="00E16DB6">
      <w:pPr>
        <w:pStyle w:val="Nagwek11"/>
        <w:spacing w:line="360" w:lineRule="auto"/>
        <w:ind w:left="-709"/>
        <w:jc w:val="both"/>
        <w:rPr>
          <w:rFonts w:ascii="Century Gothic" w:hAnsi="Century Gothic"/>
          <w:b w:val="0"/>
          <w:sz w:val="24"/>
          <w:szCs w:val="24"/>
        </w:rPr>
      </w:pPr>
      <w:r w:rsidRPr="00E16DB6">
        <w:rPr>
          <w:rFonts w:ascii="Century Gothic" w:hAnsi="Century Gothic"/>
          <w:b w:val="0"/>
          <w:sz w:val="24"/>
          <w:szCs w:val="24"/>
        </w:rPr>
        <w:t>Opis zwiększonego ryzyka określonych powikłań w związku ze stanem zdrowia pacjenta (</w:t>
      </w:r>
      <w:r w:rsidRPr="00E16DB6">
        <w:rPr>
          <w:rFonts w:ascii="Century Gothic" w:hAnsi="Century Gothic"/>
          <w:b w:val="0"/>
          <w:i/>
          <w:sz w:val="24"/>
          <w:szCs w:val="24"/>
        </w:rPr>
        <w:t>wypełnia lekarz oddziału</w:t>
      </w:r>
      <w:r w:rsidRPr="00E16DB6">
        <w:rPr>
          <w:rFonts w:ascii="Century Gothic" w:hAnsi="Century Gothic"/>
          <w:b w:val="0"/>
          <w:sz w:val="24"/>
          <w:szCs w:val="24"/>
        </w:rPr>
        <w:t>)</w:t>
      </w:r>
      <w:r w:rsidRPr="00E16DB6">
        <w:rPr>
          <w:rFonts w:ascii="Century Gothic" w:hAnsi="Century Gothic"/>
          <w:sz w:val="24"/>
          <w:szCs w:val="24"/>
        </w:rPr>
        <w:t>:</w:t>
      </w:r>
    </w:p>
    <w:p w:rsidR="00D32F07" w:rsidRDefault="00E16DB6" w:rsidP="00494B59">
      <w:pPr>
        <w:ind w:left="-70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……………………………………………………………………………………………………………………….</w:t>
      </w:r>
    </w:p>
    <w:p w:rsidR="001E7B7B" w:rsidRPr="001E7B7B" w:rsidRDefault="001E7B7B" w:rsidP="001E7B7B">
      <w:pPr>
        <w:pStyle w:val="Nagwek1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1E7B7B">
        <w:rPr>
          <w:rFonts w:ascii="Century Gothic" w:hAnsi="Century Gothic"/>
          <w:sz w:val="24"/>
          <w:szCs w:val="24"/>
        </w:rPr>
        <w:t>ROKOWANIE:</w:t>
      </w:r>
    </w:p>
    <w:p w:rsidR="001E7B7B" w:rsidRPr="001E7B7B" w:rsidRDefault="001E7B7B" w:rsidP="001E7B7B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E7B7B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1E7B7B">
        <w:rPr>
          <w:rFonts w:ascii="Century Gothic" w:hAnsi="Century Gothic"/>
          <w:b/>
          <w:sz w:val="24"/>
          <w:szCs w:val="24"/>
        </w:rPr>
        <w:t>:</w:t>
      </w:r>
    </w:p>
    <w:p w:rsidR="008869BD" w:rsidRPr="008869BD" w:rsidRDefault="001E7B7B" w:rsidP="008869BD">
      <w:pPr>
        <w:spacing w:line="360" w:lineRule="auto"/>
        <w:ind w:left="-851" w:firstLine="851"/>
        <w:jc w:val="both"/>
        <w:rPr>
          <w:rFonts w:ascii="Century Gothic" w:hAnsi="Century Gothic"/>
          <w:b/>
          <w:i/>
          <w:sz w:val="24"/>
          <w:szCs w:val="24"/>
        </w:rPr>
      </w:pPr>
      <w:r w:rsidRPr="001E7B7B">
        <w:rPr>
          <w:rFonts w:ascii="Century Gothic" w:hAnsi="Century Gothic"/>
          <w:b/>
          <w:sz w:val="24"/>
          <w:szCs w:val="24"/>
        </w:rPr>
        <w:t xml:space="preserve">[   ] </w:t>
      </w:r>
      <w:r w:rsidR="008869BD">
        <w:rPr>
          <w:rFonts w:ascii="Century Gothic" w:hAnsi="Century Gothic"/>
          <w:b/>
          <w:i/>
          <w:sz w:val="24"/>
          <w:szCs w:val="24"/>
        </w:rPr>
        <w:t xml:space="preserve">duże                      </w:t>
      </w:r>
      <w:r w:rsidRPr="001E7B7B">
        <w:rPr>
          <w:rFonts w:ascii="Century Gothic" w:hAnsi="Century Gothic"/>
          <w:b/>
          <w:i/>
          <w:sz w:val="24"/>
          <w:szCs w:val="24"/>
        </w:rPr>
        <w:tab/>
      </w:r>
      <w:r w:rsidRPr="001E7B7B">
        <w:rPr>
          <w:rFonts w:ascii="Century Gothic" w:hAnsi="Century Gothic"/>
          <w:b/>
          <w:i/>
          <w:sz w:val="24"/>
          <w:szCs w:val="24"/>
        </w:rPr>
        <w:tab/>
      </w:r>
      <w:r w:rsidRPr="001E7B7B">
        <w:rPr>
          <w:rFonts w:ascii="Century Gothic" w:hAnsi="Century Gothic"/>
          <w:b/>
          <w:sz w:val="24"/>
          <w:szCs w:val="24"/>
        </w:rPr>
        <w:t xml:space="preserve">[   ] </w:t>
      </w:r>
      <w:r w:rsidR="008869BD">
        <w:rPr>
          <w:rFonts w:ascii="Century Gothic" w:hAnsi="Century Gothic"/>
          <w:b/>
          <w:i/>
          <w:sz w:val="24"/>
          <w:szCs w:val="24"/>
        </w:rPr>
        <w:t xml:space="preserve">średnie            </w:t>
      </w:r>
      <w:r w:rsidRPr="001E7B7B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1E7B7B">
        <w:rPr>
          <w:rFonts w:ascii="Century Gothic" w:hAnsi="Century Gothic"/>
          <w:b/>
          <w:i/>
          <w:sz w:val="24"/>
          <w:szCs w:val="24"/>
        </w:rPr>
        <w:tab/>
      </w:r>
      <w:r w:rsidRPr="001E7B7B">
        <w:rPr>
          <w:rFonts w:ascii="Century Gothic" w:hAnsi="Century Gothic"/>
          <w:b/>
          <w:i/>
          <w:sz w:val="24"/>
          <w:szCs w:val="24"/>
        </w:rPr>
        <w:tab/>
      </w:r>
      <w:r w:rsidRPr="001E7B7B">
        <w:rPr>
          <w:rFonts w:ascii="Century Gothic" w:hAnsi="Century Gothic"/>
          <w:b/>
          <w:sz w:val="24"/>
          <w:szCs w:val="24"/>
        </w:rPr>
        <w:t xml:space="preserve">[   ] </w:t>
      </w:r>
      <w:r w:rsidRPr="001E7B7B">
        <w:rPr>
          <w:rFonts w:ascii="Century Gothic" w:hAnsi="Century Gothic"/>
          <w:b/>
          <w:i/>
          <w:sz w:val="24"/>
          <w:szCs w:val="24"/>
        </w:rPr>
        <w:t>ograniczone</w:t>
      </w:r>
    </w:p>
    <w:p w:rsidR="00F81CE7" w:rsidRPr="00F81CE7" w:rsidRDefault="00F81CE7" w:rsidP="00F81CE7">
      <w:pPr>
        <w:pStyle w:val="Nagwek11"/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F81CE7">
        <w:rPr>
          <w:rFonts w:ascii="Century Gothic" w:hAnsi="Century Gothic"/>
          <w:sz w:val="24"/>
          <w:szCs w:val="24"/>
        </w:rPr>
        <w:t>KONSEKWENCJE ZANIECHANIA LECZENIA:</w:t>
      </w:r>
    </w:p>
    <w:p w:rsidR="00F81CE7" w:rsidRPr="00F81CE7" w:rsidRDefault="00F81CE7" w:rsidP="00F81CE7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F81CE7">
        <w:rPr>
          <w:rFonts w:ascii="Century Gothic" w:hAnsi="Century Gothic"/>
          <w:sz w:val="24"/>
          <w:szCs w:val="24"/>
        </w:rPr>
        <w:t xml:space="preserve">Wskazania do proponowanej operacji poparte są stopniem zaawansowania choroby i/lub brakiem skuteczności zastosowanych alternatywnych metod leczenia. Odroczenie </w:t>
      </w:r>
      <w:r w:rsidRPr="00F81CE7">
        <w:rPr>
          <w:rFonts w:ascii="Century Gothic" w:hAnsi="Century Gothic"/>
          <w:sz w:val="24"/>
          <w:szCs w:val="24"/>
        </w:rPr>
        <w:lastRenderedPageBreak/>
        <w:t>leczenia operacyjnego może doprowadzić do nasilenia bólu i konieczności przyjmowania leków przeciwbólowych niosących działania uboczne.</w:t>
      </w:r>
    </w:p>
    <w:p w:rsidR="00F81CE7" w:rsidRPr="00F81CE7" w:rsidRDefault="00F81CE7" w:rsidP="00F81CE7">
      <w:pPr>
        <w:spacing w:line="360" w:lineRule="auto"/>
        <w:jc w:val="both"/>
        <w:rPr>
          <w:rFonts w:ascii="Century Gothic" w:hAnsi="Century Gothic"/>
          <w:sz w:val="24"/>
          <w:szCs w:val="24"/>
        </w:rPr>
      </w:pPr>
    </w:p>
    <w:p w:rsidR="00F81CE7" w:rsidRPr="00F81CE7" w:rsidRDefault="00F81CE7" w:rsidP="00F81CE7">
      <w:pPr>
        <w:pStyle w:val="Nagwek11"/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F81CE7">
        <w:rPr>
          <w:rFonts w:ascii="Century Gothic" w:hAnsi="Century Gothic"/>
          <w:sz w:val="24"/>
          <w:szCs w:val="24"/>
        </w:rPr>
        <w:t>KONIECZNOŚĆ ZMIANY/ROZSZERZENIA ZABIEGU OPERACYJNEGO WYSTĘPUJĄCA PODCZAS JEGO TRWANIA:</w:t>
      </w:r>
    </w:p>
    <w:p w:rsidR="00F81CE7" w:rsidRDefault="00F81CE7" w:rsidP="00F81CE7">
      <w:pPr>
        <w:spacing w:line="360" w:lineRule="auto"/>
        <w:ind w:left="-851"/>
        <w:jc w:val="both"/>
        <w:rPr>
          <w:rFonts w:ascii="Century Gothic" w:eastAsia="ArialMT" w:hAnsi="Century Gothic"/>
          <w:sz w:val="24"/>
          <w:szCs w:val="24"/>
        </w:rPr>
      </w:pPr>
      <w:r w:rsidRPr="00F81CE7">
        <w:rPr>
          <w:rFonts w:ascii="Century Gothic" w:eastAsia="ArialMT" w:hAnsi="Century Gothic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B17AEA" w:rsidRPr="00B17AEA" w:rsidRDefault="00B17AEA" w:rsidP="00B17AEA">
      <w:pPr>
        <w:spacing w:line="360" w:lineRule="auto"/>
        <w:ind w:left="-851"/>
        <w:jc w:val="both"/>
        <w:rPr>
          <w:rFonts w:ascii="Century Gothic" w:eastAsia="ArialMT" w:hAnsi="Century Gothic"/>
          <w:sz w:val="24"/>
          <w:szCs w:val="24"/>
        </w:rPr>
      </w:pPr>
      <w:r w:rsidRPr="00B17AEA">
        <w:rPr>
          <w:rFonts w:ascii="Century Gothic" w:eastAsia="ArialMT" w:hAnsi="Century Gothic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 przypadku szczególnego rodzaju zagrożeń, należy się liczyć z możliwością podjęcia radykalnych metod leczenia mających na celu ratowanie zdrowia i życia. Prosimy o wyrażenie zgody także i na tę okoliczność.</w:t>
      </w:r>
    </w:p>
    <w:p w:rsidR="00FD4AB8" w:rsidRPr="006E4C55" w:rsidRDefault="00FD4AB8" w:rsidP="006E4C55">
      <w:pPr>
        <w:spacing w:line="360" w:lineRule="auto"/>
        <w:ind w:left="-851"/>
        <w:jc w:val="both"/>
        <w:rPr>
          <w:rFonts w:ascii="Century Gothic" w:hAnsi="Century Gothic"/>
          <w:b/>
          <w:sz w:val="24"/>
          <w:szCs w:val="24"/>
        </w:rPr>
      </w:pPr>
      <w:r w:rsidRPr="006E4C55">
        <w:rPr>
          <w:rFonts w:ascii="Century Gothic" w:hAnsi="Century Gothic"/>
          <w:b/>
          <w:sz w:val="24"/>
          <w:szCs w:val="24"/>
        </w:rPr>
        <w:t>REKONWALESCENCJA:</w:t>
      </w:r>
    </w:p>
    <w:p w:rsidR="00FD4AB8" w:rsidRPr="006E4C55" w:rsidRDefault="00FD4AB8" w:rsidP="006E4C55">
      <w:pPr>
        <w:spacing w:line="360" w:lineRule="auto"/>
        <w:ind w:left="-851"/>
        <w:jc w:val="both"/>
        <w:rPr>
          <w:rFonts w:ascii="Century Gothic" w:eastAsia="ArialMT" w:hAnsi="Century Gothic"/>
          <w:sz w:val="24"/>
          <w:szCs w:val="24"/>
        </w:rPr>
      </w:pPr>
      <w:r w:rsidRPr="006E4C55">
        <w:rPr>
          <w:rFonts w:ascii="Century Gothic" w:eastAsia="ArialMT" w:hAnsi="Century Gothic"/>
          <w:sz w:val="24"/>
          <w:szCs w:val="24"/>
        </w:rPr>
        <w:t>Uruchomienie, oraz  powrót do codziennej  aktywności możliwy jest w ciągu kilku dni .</w:t>
      </w:r>
    </w:p>
    <w:p w:rsidR="00FD4AB8" w:rsidRPr="006E4C55" w:rsidRDefault="00FD4AB8" w:rsidP="006E4C55">
      <w:pPr>
        <w:spacing w:line="360" w:lineRule="auto"/>
        <w:ind w:left="-851"/>
        <w:jc w:val="both"/>
        <w:rPr>
          <w:rFonts w:ascii="Century Gothic" w:eastAsia="ArialMT" w:hAnsi="Century Gothic"/>
          <w:sz w:val="24"/>
          <w:szCs w:val="24"/>
        </w:rPr>
      </w:pPr>
      <w:r w:rsidRPr="006E4C55">
        <w:rPr>
          <w:rFonts w:ascii="Century Gothic" w:eastAsia="ArialMT" w:hAnsi="Century Gothic"/>
          <w:sz w:val="24"/>
          <w:szCs w:val="24"/>
        </w:rPr>
        <w:t>Standardowo pierwsza kontrola po operacji następuje w Poradni Neurochirurgicznej do 30 dni po wypisie ze szpitala. Kolejna po 3 miesiącach i ostatnia po roku od operacji. Dla właściwej kontroli procesu leczenia należy przestrzegać terminów wizyt i bezwzględnie stosować do zaleceń lekarskich.</w:t>
      </w:r>
    </w:p>
    <w:p w:rsidR="00FD4AB8" w:rsidRPr="006E4C55" w:rsidRDefault="00FD4AB8" w:rsidP="006E4C55">
      <w:pPr>
        <w:spacing w:line="360" w:lineRule="auto"/>
        <w:jc w:val="both"/>
        <w:rPr>
          <w:rFonts w:ascii="Century Gothic" w:hAnsi="Century Gothic"/>
          <w:sz w:val="24"/>
          <w:szCs w:val="24"/>
        </w:rPr>
      </w:pPr>
    </w:p>
    <w:p w:rsidR="00FD4AB8" w:rsidRPr="006E4C55" w:rsidRDefault="00FD4AB8" w:rsidP="006E4C55">
      <w:pPr>
        <w:pStyle w:val="Nagwek11"/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PYTANIA PACJENTA:</w:t>
      </w:r>
    </w:p>
    <w:p w:rsidR="00FD4AB8" w:rsidRPr="006E4C55" w:rsidRDefault="00FD4AB8" w:rsidP="006E4C55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........................................................................................................................................................</w:t>
      </w:r>
    </w:p>
    <w:p w:rsidR="00FD4AB8" w:rsidRPr="006E4C55" w:rsidRDefault="00FD4AB8" w:rsidP="006E4C55">
      <w:pPr>
        <w:spacing w:line="360" w:lineRule="auto"/>
        <w:jc w:val="both"/>
        <w:rPr>
          <w:rFonts w:ascii="Century Gothic" w:hAnsi="Century Gothic"/>
          <w:sz w:val="24"/>
          <w:szCs w:val="24"/>
        </w:rPr>
      </w:pPr>
    </w:p>
    <w:p w:rsidR="00FD4AB8" w:rsidRPr="006E4C55" w:rsidRDefault="00FD4AB8" w:rsidP="006E4C55">
      <w:pPr>
        <w:pStyle w:val="Nagwek11"/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lastRenderedPageBreak/>
        <w:t>OŚWIADCZENIE PACJENTA:</w:t>
      </w:r>
    </w:p>
    <w:p w:rsidR="00FD4AB8" w:rsidRPr="006E4C55" w:rsidRDefault="00FD4AB8" w:rsidP="006E4C55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FD4AB8" w:rsidRPr="006E4C55" w:rsidRDefault="00FD4AB8" w:rsidP="006E4C55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FD4AB8" w:rsidRPr="006E4C55" w:rsidRDefault="00FD4AB8" w:rsidP="006E4C55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 xml:space="preserve">Po zapoznaniu się z treścią tego formularza i rozmowie wyjaśniającej z Panią/Panem </w:t>
      </w:r>
    </w:p>
    <w:p w:rsidR="00FD4AB8" w:rsidRPr="006E4C55" w:rsidRDefault="00FD4AB8" w:rsidP="006E4C55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FD4AB8" w:rsidRPr="006E4C55" w:rsidRDefault="00FD4AB8" w:rsidP="006E4C55">
      <w:pPr>
        <w:pStyle w:val="Bezodstpw"/>
        <w:numPr>
          <w:ilvl w:val="0"/>
          <w:numId w:val="8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rozpoznania</w:t>
      </w:r>
    </w:p>
    <w:p w:rsidR="00FD4AB8" w:rsidRPr="006E4C55" w:rsidRDefault="00FD4AB8" w:rsidP="006E4C55">
      <w:pPr>
        <w:pStyle w:val="Bezodstpw"/>
        <w:numPr>
          <w:ilvl w:val="0"/>
          <w:numId w:val="8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proponowanych oraz alternatywnych metod diagnostycznych i leczniczych</w:t>
      </w:r>
    </w:p>
    <w:p w:rsidR="00FD4AB8" w:rsidRPr="006E4C55" w:rsidRDefault="00FD4AB8" w:rsidP="006E4C55">
      <w:pPr>
        <w:pStyle w:val="Bezodstpw"/>
        <w:numPr>
          <w:ilvl w:val="0"/>
          <w:numId w:val="8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dających się przewidzieć następstw zastosowania tych metod lub ich zaniechania</w:t>
      </w:r>
    </w:p>
    <w:p w:rsidR="00FD4AB8" w:rsidRPr="006E4C55" w:rsidRDefault="00FD4AB8" w:rsidP="006E4C55">
      <w:pPr>
        <w:pStyle w:val="Bezodstpw"/>
        <w:numPr>
          <w:ilvl w:val="0"/>
          <w:numId w:val="8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wyników leczenia operacyjnego</w:t>
      </w:r>
    </w:p>
    <w:p w:rsidR="00FD4AB8" w:rsidRPr="006E4C55" w:rsidRDefault="00FD4AB8" w:rsidP="006E4C55">
      <w:pPr>
        <w:pStyle w:val="Bezodstpw"/>
        <w:numPr>
          <w:ilvl w:val="0"/>
          <w:numId w:val="8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rokowania</w:t>
      </w:r>
    </w:p>
    <w:p w:rsidR="00FD4AB8" w:rsidRPr="006E4C55" w:rsidRDefault="00FD4AB8" w:rsidP="006E4C55">
      <w:pPr>
        <w:pStyle w:val="Akapitzlist"/>
        <w:numPr>
          <w:ilvl w:val="0"/>
          <w:numId w:val="9"/>
        </w:numPr>
        <w:suppressAutoHyphens/>
        <w:spacing w:after="120"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ewentualnego leczenia pooperacyjnego</w:t>
      </w:r>
    </w:p>
    <w:p w:rsidR="00FD4AB8" w:rsidRPr="006E4C55" w:rsidRDefault="00FD4AB8" w:rsidP="006E4C55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Znane mi są możliwe powikłania związane z tym zabiegiem operacyjnym.</w:t>
      </w:r>
    </w:p>
    <w:p w:rsidR="00FD4AB8" w:rsidRPr="006E4C55" w:rsidRDefault="00FD4AB8" w:rsidP="006E4C55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Bez zastrzeżeń zgadzam się na przeprowadzenie u mnie opisanej procedury medycznej.</w:t>
      </w:r>
    </w:p>
    <w:p w:rsidR="00FD4AB8" w:rsidRPr="006E4C55" w:rsidRDefault="00FD4AB8" w:rsidP="006E4C55">
      <w:pPr>
        <w:spacing w:line="360" w:lineRule="auto"/>
        <w:ind w:left="-851"/>
        <w:jc w:val="both"/>
        <w:rPr>
          <w:rFonts w:ascii="Century Gothic" w:hAnsi="Century Gothic"/>
          <w:b/>
          <w:sz w:val="24"/>
          <w:szCs w:val="24"/>
        </w:rPr>
      </w:pPr>
    </w:p>
    <w:p w:rsidR="00FD4AB8" w:rsidRPr="006E4C55" w:rsidRDefault="00FD4AB8" w:rsidP="006E4C55">
      <w:pPr>
        <w:pStyle w:val="Nagwek11"/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UWAGI LEKARZA</w:t>
      </w:r>
    </w:p>
    <w:p w:rsidR="00FD4AB8" w:rsidRPr="006E4C55" w:rsidRDefault="00FD4AB8" w:rsidP="006E4C55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........................................................................................................................................................</w:t>
      </w:r>
    </w:p>
    <w:p w:rsidR="00FD4AB8" w:rsidRPr="006E4C55" w:rsidRDefault="00FD4AB8" w:rsidP="006E4C55">
      <w:pPr>
        <w:spacing w:line="360" w:lineRule="auto"/>
        <w:ind w:left="-851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</w:t>
      </w:r>
      <w:r w:rsidR="006E4C55">
        <w:rPr>
          <w:rFonts w:ascii="Century Gothic" w:hAnsi="Century Gothic"/>
          <w:sz w:val="24"/>
          <w:szCs w:val="24"/>
        </w:rPr>
        <w:t>............................................</w:t>
      </w:r>
    </w:p>
    <w:p w:rsidR="00FD4AB8" w:rsidRDefault="00FD4AB8" w:rsidP="006E4C55">
      <w:pPr>
        <w:spacing w:line="360" w:lineRule="auto"/>
        <w:ind w:left="-851"/>
        <w:jc w:val="both"/>
        <w:rPr>
          <w:rFonts w:ascii="Century Gothic" w:hAnsi="Century Gothic"/>
          <w:b/>
          <w:sz w:val="24"/>
          <w:szCs w:val="24"/>
        </w:rPr>
      </w:pPr>
    </w:p>
    <w:p w:rsidR="006E4C55" w:rsidRPr="006E4C55" w:rsidRDefault="006E4C55" w:rsidP="006E4C55">
      <w:pPr>
        <w:spacing w:line="360" w:lineRule="auto"/>
        <w:ind w:left="-851"/>
        <w:jc w:val="both"/>
        <w:rPr>
          <w:rFonts w:ascii="Century Gothic" w:hAnsi="Century Gothic"/>
          <w:b/>
          <w:sz w:val="24"/>
          <w:szCs w:val="24"/>
        </w:rPr>
      </w:pPr>
    </w:p>
    <w:p w:rsidR="00FD4AB8" w:rsidRPr="006E4C55" w:rsidRDefault="00FD4AB8" w:rsidP="006E4C55">
      <w:pPr>
        <w:tabs>
          <w:tab w:val="left" w:pos="-284"/>
        </w:tabs>
        <w:spacing w:line="360" w:lineRule="auto"/>
        <w:ind w:left="-851"/>
        <w:jc w:val="both"/>
        <w:rPr>
          <w:rFonts w:ascii="Century Gothic" w:hAnsi="Century Gothic"/>
          <w:b/>
          <w:sz w:val="24"/>
          <w:szCs w:val="24"/>
        </w:rPr>
      </w:pPr>
      <w:r w:rsidRPr="006E4C55">
        <w:rPr>
          <w:rFonts w:ascii="Century Gothic" w:hAnsi="Century Gothic"/>
          <w:b/>
          <w:sz w:val="24"/>
          <w:szCs w:val="24"/>
        </w:rPr>
        <w:lastRenderedPageBreak/>
        <w:t>PODPIS PACJENTA I LEKARZA</w:t>
      </w:r>
    </w:p>
    <w:tbl>
      <w:tblPr>
        <w:tblW w:w="10208" w:type="dxa"/>
        <w:jc w:val="center"/>
        <w:tblLook w:val="01E0"/>
      </w:tblPr>
      <w:tblGrid>
        <w:gridCol w:w="4112"/>
        <w:gridCol w:w="6096"/>
      </w:tblGrid>
      <w:tr w:rsidR="00FD4AB8" w:rsidRPr="006E4C55" w:rsidTr="006E4C55">
        <w:trPr>
          <w:trHeight w:val="727"/>
          <w:jc w:val="center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AB8" w:rsidRPr="006E4C55" w:rsidRDefault="00FD4AB8" w:rsidP="006E4C55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6E4C55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AB8" w:rsidRPr="006E4C55" w:rsidRDefault="00FD4AB8" w:rsidP="006E4C55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FD4AB8" w:rsidRPr="006E4C55" w:rsidTr="006E4C55">
        <w:trPr>
          <w:trHeight w:val="727"/>
          <w:jc w:val="center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AB8" w:rsidRPr="006E4C55" w:rsidRDefault="00FD4AB8" w:rsidP="006E4C55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6E4C55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AB8" w:rsidRPr="006E4C55" w:rsidRDefault="00FD4AB8" w:rsidP="006E4C55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FD4AB8" w:rsidRPr="006E4C55" w:rsidRDefault="00FD4AB8" w:rsidP="006E4C55">
      <w:pPr>
        <w:tabs>
          <w:tab w:val="left" w:pos="-284"/>
        </w:tabs>
        <w:spacing w:line="360" w:lineRule="auto"/>
        <w:jc w:val="both"/>
        <w:rPr>
          <w:rFonts w:ascii="Century Gothic" w:hAnsi="Century Gothic"/>
          <w:b/>
          <w:sz w:val="24"/>
          <w:szCs w:val="24"/>
        </w:rPr>
      </w:pPr>
    </w:p>
    <w:p w:rsidR="00FD4AB8" w:rsidRPr="006E4C55" w:rsidRDefault="00FD4AB8" w:rsidP="006E4C55">
      <w:pPr>
        <w:tabs>
          <w:tab w:val="left" w:pos="-284"/>
        </w:tabs>
        <w:spacing w:line="360" w:lineRule="auto"/>
        <w:ind w:left="-851"/>
        <w:jc w:val="both"/>
        <w:rPr>
          <w:rFonts w:ascii="Century Gothic" w:hAnsi="Century Gothic"/>
          <w:b/>
          <w:sz w:val="24"/>
          <w:szCs w:val="24"/>
        </w:rPr>
      </w:pPr>
      <w:r w:rsidRPr="006E4C55">
        <w:rPr>
          <w:rFonts w:ascii="Century Gothic" w:hAnsi="Century Gothic"/>
          <w:b/>
          <w:sz w:val="24"/>
          <w:szCs w:val="24"/>
        </w:rPr>
        <w:t>SPRZECIW PACJENTA</w:t>
      </w:r>
    </w:p>
    <w:p w:rsidR="00FD4AB8" w:rsidRPr="006E4C55" w:rsidRDefault="00FD4AB8" w:rsidP="006E4C55">
      <w:pPr>
        <w:tabs>
          <w:tab w:val="left" w:pos="-284"/>
        </w:tabs>
        <w:spacing w:line="360" w:lineRule="auto"/>
        <w:ind w:left="-851"/>
        <w:jc w:val="both"/>
        <w:rPr>
          <w:rFonts w:ascii="Century Gothic" w:hAnsi="Century Gothic"/>
          <w:b/>
          <w:sz w:val="24"/>
          <w:szCs w:val="24"/>
        </w:rPr>
      </w:pPr>
      <w:r w:rsidRPr="006E4C55">
        <w:rPr>
          <w:rFonts w:ascii="Century Gothic" w:hAnsi="Century Gothic"/>
          <w:b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tbl>
      <w:tblPr>
        <w:tblW w:w="10208" w:type="dxa"/>
        <w:jc w:val="center"/>
        <w:tblLook w:val="01E0"/>
      </w:tblPr>
      <w:tblGrid>
        <w:gridCol w:w="4112"/>
        <w:gridCol w:w="6096"/>
      </w:tblGrid>
      <w:tr w:rsidR="00FD4AB8" w:rsidRPr="006E4C55" w:rsidTr="006E4C55">
        <w:trPr>
          <w:trHeight w:val="727"/>
          <w:jc w:val="center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AB8" w:rsidRPr="006E4C55" w:rsidRDefault="00FD4AB8" w:rsidP="006E4C55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6E4C55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AB8" w:rsidRPr="006E4C55" w:rsidRDefault="00FD4AB8" w:rsidP="006E4C55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FD4AB8" w:rsidRPr="006E4C55" w:rsidTr="006E4C55">
        <w:trPr>
          <w:trHeight w:val="727"/>
          <w:jc w:val="center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AB8" w:rsidRPr="006E4C55" w:rsidRDefault="00FD4AB8" w:rsidP="006E4C55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6E4C55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AB8" w:rsidRPr="006E4C55" w:rsidRDefault="00FD4AB8" w:rsidP="006E4C55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FD4AB8" w:rsidRPr="006E4C55" w:rsidRDefault="00FD4AB8" w:rsidP="006E4C55">
      <w:pPr>
        <w:tabs>
          <w:tab w:val="left" w:pos="-284"/>
        </w:tabs>
        <w:spacing w:line="360" w:lineRule="auto"/>
        <w:jc w:val="both"/>
        <w:rPr>
          <w:rFonts w:ascii="Century Gothic" w:hAnsi="Century Gothic"/>
          <w:sz w:val="24"/>
          <w:szCs w:val="24"/>
        </w:rPr>
      </w:pPr>
      <w:r w:rsidRPr="006E4C55">
        <w:rPr>
          <w:rFonts w:ascii="Century Gothic" w:hAnsi="Century Gothic"/>
          <w:sz w:val="24"/>
          <w:szCs w:val="24"/>
        </w:rPr>
        <w:tab/>
      </w:r>
      <w:r w:rsidRPr="006E4C55">
        <w:rPr>
          <w:rFonts w:ascii="Century Gothic" w:hAnsi="Century Gothic"/>
          <w:sz w:val="24"/>
          <w:szCs w:val="24"/>
        </w:rPr>
        <w:tab/>
      </w:r>
      <w:r w:rsidRPr="006E4C55">
        <w:rPr>
          <w:rFonts w:ascii="Century Gothic" w:hAnsi="Century Gothic"/>
          <w:sz w:val="24"/>
          <w:szCs w:val="24"/>
        </w:rPr>
        <w:tab/>
      </w:r>
      <w:r w:rsidRPr="006E4C55">
        <w:rPr>
          <w:rFonts w:ascii="Century Gothic" w:hAnsi="Century Gothic"/>
          <w:sz w:val="24"/>
          <w:szCs w:val="24"/>
        </w:rPr>
        <w:tab/>
      </w:r>
    </w:p>
    <w:p w:rsidR="00B17AEA" w:rsidRPr="006E4C55" w:rsidRDefault="00B17AEA" w:rsidP="006E4C55">
      <w:pPr>
        <w:spacing w:line="360" w:lineRule="auto"/>
        <w:ind w:left="-851"/>
        <w:jc w:val="both"/>
        <w:rPr>
          <w:rFonts w:ascii="Century Gothic" w:eastAsia="ArialMT" w:hAnsi="Century Gothic"/>
          <w:sz w:val="24"/>
          <w:szCs w:val="24"/>
        </w:rPr>
      </w:pPr>
    </w:p>
    <w:p w:rsidR="00E16DB6" w:rsidRPr="006E4C55" w:rsidRDefault="00E16DB6" w:rsidP="006E4C55">
      <w:pPr>
        <w:ind w:left="-700"/>
        <w:jc w:val="both"/>
        <w:rPr>
          <w:rFonts w:ascii="Century Gothic" w:hAnsi="Century Gothic"/>
          <w:sz w:val="24"/>
          <w:szCs w:val="24"/>
        </w:rPr>
      </w:pPr>
    </w:p>
    <w:sectPr w:rsidR="00E16DB6" w:rsidRPr="006E4C55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6FA5" w:rsidRDefault="00316FA5" w:rsidP="00E637FA">
      <w:pPr>
        <w:spacing w:after="0" w:line="240" w:lineRule="auto"/>
      </w:pPr>
      <w:r>
        <w:separator/>
      </w:r>
    </w:p>
  </w:endnote>
  <w:endnote w:type="continuationSeparator" w:id="0">
    <w:p w:rsidR="00316FA5" w:rsidRDefault="00316FA5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charset w:val="EE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6FA5" w:rsidRDefault="00316FA5" w:rsidP="00E637FA">
      <w:pPr>
        <w:spacing w:after="0" w:line="240" w:lineRule="auto"/>
      </w:pPr>
      <w:r>
        <w:separator/>
      </w:r>
    </w:p>
  </w:footnote>
  <w:footnote w:type="continuationSeparator" w:id="0">
    <w:p w:rsidR="00316FA5" w:rsidRDefault="00316FA5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2054E"/>
    <w:multiLevelType w:val="hybridMultilevel"/>
    <w:tmpl w:val="A9BAC874"/>
    <w:lvl w:ilvl="0" w:tplc="04150001">
      <w:start w:val="1"/>
      <w:numFmt w:val="bullet"/>
      <w:lvlText w:val=""/>
      <w:lvlJc w:val="left"/>
      <w:pPr>
        <w:ind w:left="3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31" w:hanging="360"/>
      </w:pPr>
      <w:rPr>
        <w:rFonts w:ascii="Wingdings" w:hAnsi="Wingdings" w:hint="default"/>
      </w:rPr>
    </w:lvl>
  </w:abstractNum>
  <w:abstractNum w:abstractNumId="1">
    <w:nsid w:val="1C872422"/>
    <w:multiLevelType w:val="hybridMultilevel"/>
    <w:tmpl w:val="0EBCC7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C7463D7"/>
    <w:multiLevelType w:val="hybridMultilevel"/>
    <w:tmpl w:val="CEDE8F54"/>
    <w:lvl w:ilvl="0" w:tplc="FF62DBEE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9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10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abstractNum w:abstractNumId="12">
    <w:nsid w:val="7EF125FE"/>
    <w:multiLevelType w:val="hybridMultilevel"/>
    <w:tmpl w:val="61CC6528"/>
    <w:lvl w:ilvl="0" w:tplc="04150001">
      <w:start w:val="1"/>
      <w:numFmt w:val="bullet"/>
      <w:lvlText w:val=""/>
      <w:lvlJc w:val="left"/>
      <w:pPr>
        <w:ind w:left="3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31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9"/>
  </w:num>
  <w:num w:numId="5">
    <w:abstractNumId w:val="11"/>
  </w:num>
  <w:num w:numId="6">
    <w:abstractNumId w:val="2"/>
  </w:num>
  <w:num w:numId="7">
    <w:abstractNumId w:val="4"/>
  </w:num>
  <w:num w:numId="8">
    <w:abstractNumId w:val="10"/>
  </w:num>
  <w:num w:numId="9">
    <w:abstractNumId w:val="7"/>
  </w:num>
  <w:num w:numId="10">
    <w:abstractNumId w:val="8"/>
  </w:num>
  <w:num w:numId="11">
    <w:abstractNumId w:val="12"/>
  </w:num>
  <w:num w:numId="12">
    <w:abstractNumId w:val="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8426C"/>
    <w:rsid w:val="000A79DF"/>
    <w:rsid w:val="00110090"/>
    <w:rsid w:val="00144E21"/>
    <w:rsid w:val="00150B1A"/>
    <w:rsid w:val="0019682E"/>
    <w:rsid w:val="00197FB0"/>
    <w:rsid w:val="001A2B64"/>
    <w:rsid w:val="001E7B7B"/>
    <w:rsid w:val="001E7E25"/>
    <w:rsid w:val="00234411"/>
    <w:rsid w:val="002F4BAB"/>
    <w:rsid w:val="00316FA5"/>
    <w:rsid w:val="00332339"/>
    <w:rsid w:val="003F3F88"/>
    <w:rsid w:val="00424D4A"/>
    <w:rsid w:val="0046603A"/>
    <w:rsid w:val="00471C84"/>
    <w:rsid w:val="00494B59"/>
    <w:rsid w:val="004C62DC"/>
    <w:rsid w:val="004D0B1E"/>
    <w:rsid w:val="00504CFC"/>
    <w:rsid w:val="0055171D"/>
    <w:rsid w:val="00553DA8"/>
    <w:rsid w:val="005659EA"/>
    <w:rsid w:val="0057379D"/>
    <w:rsid w:val="00573881"/>
    <w:rsid w:val="005A5F2B"/>
    <w:rsid w:val="005B2FFA"/>
    <w:rsid w:val="005B7D22"/>
    <w:rsid w:val="00612639"/>
    <w:rsid w:val="0069259E"/>
    <w:rsid w:val="006C434C"/>
    <w:rsid w:val="006E2796"/>
    <w:rsid w:val="006E3460"/>
    <w:rsid w:val="006E4C55"/>
    <w:rsid w:val="007015E6"/>
    <w:rsid w:val="00735429"/>
    <w:rsid w:val="007C26F2"/>
    <w:rsid w:val="00801106"/>
    <w:rsid w:val="0080591C"/>
    <w:rsid w:val="00837388"/>
    <w:rsid w:val="00871EEA"/>
    <w:rsid w:val="00872319"/>
    <w:rsid w:val="008869BD"/>
    <w:rsid w:val="008925C3"/>
    <w:rsid w:val="00911752"/>
    <w:rsid w:val="00934AA3"/>
    <w:rsid w:val="00950D74"/>
    <w:rsid w:val="0098025B"/>
    <w:rsid w:val="00986216"/>
    <w:rsid w:val="009C5C8B"/>
    <w:rsid w:val="009E2FF3"/>
    <w:rsid w:val="00A12754"/>
    <w:rsid w:val="00A17410"/>
    <w:rsid w:val="00A20F2B"/>
    <w:rsid w:val="00A33A61"/>
    <w:rsid w:val="00A63146"/>
    <w:rsid w:val="00A82B41"/>
    <w:rsid w:val="00AA4250"/>
    <w:rsid w:val="00AC49A8"/>
    <w:rsid w:val="00AF2A10"/>
    <w:rsid w:val="00B01B62"/>
    <w:rsid w:val="00B03C98"/>
    <w:rsid w:val="00B17AEA"/>
    <w:rsid w:val="00B21E44"/>
    <w:rsid w:val="00B42140"/>
    <w:rsid w:val="00B5377A"/>
    <w:rsid w:val="00B57213"/>
    <w:rsid w:val="00B91DC0"/>
    <w:rsid w:val="00B91EFF"/>
    <w:rsid w:val="00C80C58"/>
    <w:rsid w:val="00C92061"/>
    <w:rsid w:val="00C952BF"/>
    <w:rsid w:val="00CC7198"/>
    <w:rsid w:val="00D318CB"/>
    <w:rsid w:val="00D32F07"/>
    <w:rsid w:val="00D9070B"/>
    <w:rsid w:val="00DB6EB4"/>
    <w:rsid w:val="00DE014C"/>
    <w:rsid w:val="00DF1EC3"/>
    <w:rsid w:val="00E16DB6"/>
    <w:rsid w:val="00E503B0"/>
    <w:rsid w:val="00E53D17"/>
    <w:rsid w:val="00E637FA"/>
    <w:rsid w:val="00E7219D"/>
    <w:rsid w:val="00EB4CB9"/>
    <w:rsid w:val="00EC59BF"/>
    <w:rsid w:val="00F66096"/>
    <w:rsid w:val="00F81CE7"/>
    <w:rsid w:val="00FB27CE"/>
    <w:rsid w:val="00FB41E7"/>
    <w:rsid w:val="00FD4AB8"/>
    <w:rsid w:val="00FE3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BAADDC-FB80-4057-A1F5-949E36D35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7</Pages>
  <Words>1567</Words>
  <Characters>9403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45</cp:revision>
  <cp:lastPrinted>2024-07-26T10:23:00Z</cp:lastPrinted>
  <dcterms:created xsi:type="dcterms:W3CDTF">2025-12-09T13:37:00Z</dcterms:created>
  <dcterms:modified xsi:type="dcterms:W3CDTF">2026-01-20T08:18:00Z</dcterms:modified>
</cp:coreProperties>
</file>