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BA8" w:rsidRPr="00E44FC6" w:rsidRDefault="00E37FBF" w:rsidP="0024396A">
      <w:pPr>
        <w:pStyle w:val="Teksttreci0"/>
        <w:spacing w:after="0"/>
        <w:jc w:val="right"/>
        <w:rPr>
          <w:rFonts w:asciiTheme="minorHAnsi" w:hAnsiTheme="minorHAnsi" w:cstheme="minorHAnsi"/>
          <w:b/>
          <w:bCs/>
        </w:rPr>
      </w:pPr>
      <w:r w:rsidRPr="00E44FC6">
        <w:rPr>
          <w:rFonts w:asciiTheme="minorHAnsi" w:hAnsiTheme="minorHAnsi" w:cstheme="minorHAnsi"/>
          <w:b/>
          <w:bCs/>
        </w:rPr>
        <w:t>PR4_F577_w</w:t>
      </w:r>
      <w:r w:rsidR="00E44FC6">
        <w:rPr>
          <w:rFonts w:asciiTheme="minorHAnsi" w:hAnsiTheme="minorHAnsi" w:cstheme="minorHAnsi"/>
          <w:b/>
          <w:bCs/>
        </w:rPr>
        <w:t>2</w:t>
      </w:r>
    </w:p>
    <w:p w:rsidR="00CC0F32" w:rsidRPr="00E44FC6" w:rsidRDefault="007C3244" w:rsidP="0024396A">
      <w:pPr>
        <w:pStyle w:val="Teksttreci0"/>
        <w:spacing w:after="0"/>
        <w:jc w:val="center"/>
        <w:rPr>
          <w:rFonts w:asciiTheme="minorHAnsi" w:hAnsiTheme="minorHAnsi" w:cstheme="minorHAnsi"/>
          <w:b/>
          <w:bCs/>
        </w:rPr>
      </w:pPr>
      <w:r w:rsidRPr="00E44FC6">
        <w:rPr>
          <w:rFonts w:asciiTheme="minorHAnsi" w:hAnsiTheme="minorHAnsi" w:cstheme="minorHAnsi"/>
          <w:b/>
          <w:bCs/>
        </w:rPr>
        <w:t xml:space="preserve">FORMULARZ </w:t>
      </w:r>
      <w:r w:rsidR="00E26BA8" w:rsidRPr="00E44FC6">
        <w:rPr>
          <w:rFonts w:asciiTheme="minorHAnsi" w:hAnsiTheme="minorHAnsi" w:cstheme="minorHAnsi"/>
          <w:b/>
          <w:bCs/>
        </w:rPr>
        <w:t xml:space="preserve">ŚWIADOMEJ </w:t>
      </w:r>
      <w:r w:rsidRPr="00E44FC6">
        <w:rPr>
          <w:rFonts w:asciiTheme="minorHAnsi" w:hAnsiTheme="minorHAnsi" w:cstheme="minorHAnsi"/>
          <w:b/>
          <w:bCs/>
        </w:rPr>
        <w:t>ZGODY</w:t>
      </w:r>
    </w:p>
    <w:p w:rsidR="00CC0F32" w:rsidRPr="00E44FC6" w:rsidRDefault="007C3244">
      <w:pPr>
        <w:pStyle w:val="Nagwek10"/>
        <w:keepNext/>
        <w:keepLines/>
        <w:numPr>
          <w:ilvl w:val="0"/>
          <w:numId w:val="1"/>
        </w:numPr>
        <w:tabs>
          <w:tab w:val="left" w:pos="268"/>
        </w:tabs>
        <w:jc w:val="both"/>
        <w:rPr>
          <w:rFonts w:asciiTheme="minorHAnsi" w:hAnsiTheme="minorHAnsi" w:cstheme="minorHAnsi"/>
        </w:rPr>
      </w:pPr>
      <w:bookmarkStart w:id="0" w:name="bookmark2"/>
      <w:bookmarkStart w:id="1" w:name="bookmark0"/>
      <w:bookmarkStart w:id="2" w:name="bookmark1"/>
      <w:bookmarkStart w:id="3" w:name="bookmark3"/>
      <w:bookmarkEnd w:id="0"/>
      <w:r w:rsidRPr="00E44FC6">
        <w:rPr>
          <w:rFonts w:asciiTheme="minorHAnsi" w:hAnsiTheme="minorHAnsi" w:cstheme="minorHAnsi"/>
        </w:rPr>
        <w:t>Informacje o osobach uprawnionych do wyrażenia zgody</w:t>
      </w:r>
      <w:bookmarkEnd w:id="1"/>
      <w:bookmarkEnd w:id="2"/>
      <w:bookmarkEnd w:id="3"/>
    </w:p>
    <w:p w:rsidR="00CC0F32" w:rsidRPr="00E44FC6" w:rsidRDefault="007C3244">
      <w:pPr>
        <w:pStyle w:val="Teksttreci0"/>
        <w:tabs>
          <w:tab w:val="left" w:leader="dot" w:pos="9587"/>
        </w:tabs>
        <w:spacing w:after="30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Imię i nazwisko Pacjenta:</w:t>
      </w:r>
      <w:r w:rsidRPr="00E44FC6">
        <w:rPr>
          <w:rFonts w:asciiTheme="minorHAnsi" w:hAnsiTheme="minorHAnsi" w:cstheme="minorHAnsi"/>
        </w:rPr>
        <w:tab/>
      </w:r>
    </w:p>
    <w:p w:rsidR="00CC0F32" w:rsidRPr="00E44FC6" w:rsidRDefault="007C3244">
      <w:pPr>
        <w:pStyle w:val="Teksttreci0"/>
        <w:tabs>
          <w:tab w:val="left" w:leader="dot" w:pos="9587"/>
        </w:tabs>
        <w:spacing w:after="30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Imię i nazwisko przedstawiciela ustawowego:</w:t>
      </w:r>
      <w:r w:rsidRPr="00E44FC6">
        <w:rPr>
          <w:rFonts w:asciiTheme="minorHAnsi" w:hAnsiTheme="minorHAnsi" w:cstheme="minorHAnsi"/>
        </w:rPr>
        <w:tab/>
      </w:r>
    </w:p>
    <w:p w:rsidR="00CC0F32" w:rsidRPr="00E44FC6" w:rsidRDefault="007C3244">
      <w:pPr>
        <w:pStyle w:val="Teksttreci0"/>
        <w:tabs>
          <w:tab w:val="left" w:leader="dot" w:pos="9587"/>
        </w:tabs>
        <w:spacing w:after="30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PESEL/Data urodzenia Pacjenta:</w:t>
      </w:r>
      <w:r w:rsidRPr="00E44FC6">
        <w:rPr>
          <w:rFonts w:asciiTheme="minorHAnsi" w:hAnsiTheme="minorHAnsi" w:cstheme="minorHAnsi"/>
        </w:rPr>
        <w:tab/>
      </w:r>
    </w:p>
    <w:p w:rsidR="00CC0F32" w:rsidRPr="00E44FC6" w:rsidRDefault="007C3244" w:rsidP="00E44FC6">
      <w:pPr>
        <w:pStyle w:val="Nagwek10"/>
        <w:keepNext/>
        <w:keepLines/>
        <w:numPr>
          <w:ilvl w:val="0"/>
          <w:numId w:val="1"/>
        </w:numPr>
        <w:tabs>
          <w:tab w:val="left" w:pos="284"/>
        </w:tabs>
        <w:jc w:val="both"/>
        <w:rPr>
          <w:rFonts w:asciiTheme="minorHAnsi" w:hAnsiTheme="minorHAnsi" w:cstheme="minorHAnsi"/>
        </w:rPr>
      </w:pPr>
      <w:bookmarkStart w:id="4" w:name="bookmark6"/>
      <w:bookmarkStart w:id="5" w:name="bookmark4"/>
      <w:bookmarkStart w:id="6" w:name="bookmark5"/>
      <w:bookmarkStart w:id="7" w:name="bookmark7"/>
      <w:bookmarkEnd w:id="4"/>
      <w:r w:rsidRPr="00E44FC6">
        <w:rPr>
          <w:rFonts w:asciiTheme="minorHAnsi" w:hAnsiTheme="minorHAnsi" w:cstheme="minorHAnsi"/>
        </w:rPr>
        <w:t>Nazwa procedury medycznej lub zabiegu</w:t>
      </w:r>
      <w:bookmarkEnd w:id="5"/>
      <w:bookmarkEnd w:id="6"/>
      <w:bookmarkEnd w:id="7"/>
    </w:p>
    <w:p w:rsidR="00CC0F32" w:rsidRPr="00E44FC6" w:rsidRDefault="007C3244">
      <w:pPr>
        <w:pStyle w:val="Teksttreci0"/>
        <w:spacing w:after="24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 xml:space="preserve">Operacja </w:t>
      </w:r>
      <w:proofErr w:type="spellStart"/>
      <w:r w:rsidRPr="00E44FC6">
        <w:rPr>
          <w:rFonts w:asciiTheme="minorHAnsi" w:hAnsiTheme="minorHAnsi" w:cstheme="minorHAnsi"/>
        </w:rPr>
        <w:t>antyrefluksowa</w:t>
      </w:r>
      <w:proofErr w:type="spellEnd"/>
      <w:r w:rsidRPr="00E44FC6">
        <w:rPr>
          <w:rFonts w:asciiTheme="minorHAnsi" w:hAnsiTheme="minorHAnsi" w:cstheme="minorHAnsi"/>
        </w:rPr>
        <w:t xml:space="preserve"> - </w:t>
      </w:r>
      <w:proofErr w:type="spellStart"/>
      <w:r w:rsidRPr="00E44FC6">
        <w:rPr>
          <w:rFonts w:asciiTheme="minorHAnsi" w:hAnsiTheme="minorHAnsi" w:cstheme="minorHAnsi"/>
        </w:rPr>
        <w:t>fundoplikacja</w:t>
      </w:r>
      <w:proofErr w:type="spellEnd"/>
    </w:p>
    <w:p w:rsidR="00CC0F32" w:rsidRPr="00E44FC6" w:rsidRDefault="007C3244" w:rsidP="00E44FC6">
      <w:pPr>
        <w:pStyle w:val="Nagwek10"/>
        <w:keepNext/>
        <w:keepLines/>
        <w:numPr>
          <w:ilvl w:val="0"/>
          <w:numId w:val="1"/>
        </w:numPr>
        <w:tabs>
          <w:tab w:val="left" w:pos="284"/>
        </w:tabs>
        <w:jc w:val="both"/>
        <w:rPr>
          <w:rFonts w:asciiTheme="minorHAnsi" w:hAnsiTheme="minorHAnsi" w:cstheme="minorHAnsi"/>
        </w:rPr>
      </w:pPr>
      <w:bookmarkStart w:id="8" w:name="bookmark10"/>
      <w:bookmarkStart w:id="9" w:name="bookmark11"/>
      <w:bookmarkStart w:id="10" w:name="bookmark8"/>
      <w:bookmarkStart w:id="11" w:name="bookmark9"/>
      <w:bookmarkEnd w:id="8"/>
      <w:r w:rsidRPr="00E44FC6">
        <w:rPr>
          <w:rFonts w:asciiTheme="minorHAnsi" w:hAnsiTheme="minorHAnsi" w:cstheme="minorHAnsi"/>
        </w:rPr>
        <w:t>Opis choroby będącej powodem zgłoszenia się pacjenta</w:t>
      </w:r>
      <w:bookmarkEnd w:id="9"/>
      <w:bookmarkEnd w:id="10"/>
      <w:bookmarkEnd w:id="11"/>
    </w:p>
    <w:p w:rsidR="00CC0F32" w:rsidRPr="00E44FC6" w:rsidRDefault="007C3244">
      <w:pPr>
        <w:pStyle w:val="Teksttreci0"/>
        <w:spacing w:after="30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 xml:space="preserve">Chorobą </w:t>
      </w:r>
      <w:proofErr w:type="spellStart"/>
      <w:r w:rsidRPr="00E44FC6">
        <w:rPr>
          <w:rFonts w:asciiTheme="minorHAnsi" w:hAnsiTheme="minorHAnsi" w:cstheme="minorHAnsi"/>
        </w:rPr>
        <w:t>refluksową</w:t>
      </w:r>
      <w:proofErr w:type="spellEnd"/>
      <w:r w:rsidRPr="00E44FC6">
        <w:rPr>
          <w:rFonts w:asciiTheme="minorHAnsi" w:hAnsiTheme="minorHAnsi" w:cstheme="minorHAnsi"/>
        </w:rPr>
        <w:t xml:space="preserve"> nazywane jest patologiczne zarzucanie kwaśnej treści żołądkowej lub niekwaśnej treści dwunastniczej do przełyku dające typowe objawy i/lub zmiany zapalne w przełyku. Najczęstszą przyczyną choroby </w:t>
      </w:r>
      <w:proofErr w:type="spellStart"/>
      <w:r w:rsidRPr="00E44FC6">
        <w:rPr>
          <w:rFonts w:asciiTheme="minorHAnsi" w:hAnsiTheme="minorHAnsi" w:cstheme="minorHAnsi"/>
        </w:rPr>
        <w:t>refluksowej</w:t>
      </w:r>
      <w:proofErr w:type="spellEnd"/>
      <w:r w:rsidRPr="00E44FC6">
        <w:rPr>
          <w:rFonts w:asciiTheme="minorHAnsi" w:hAnsiTheme="minorHAnsi" w:cstheme="minorHAnsi"/>
        </w:rPr>
        <w:t xml:space="preserve"> jest zbyt częste, przejściowe zmniejszenie napięcia dolnego zwieracza przełyku. U części chorych wraz z chorobą </w:t>
      </w:r>
      <w:proofErr w:type="spellStart"/>
      <w:r w:rsidRPr="00E44FC6">
        <w:rPr>
          <w:rFonts w:asciiTheme="minorHAnsi" w:hAnsiTheme="minorHAnsi" w:cstheme="minorHAnsi"/>
        </w:rPr>
        <w:t>refluksową</w:t>
      </w:r>
      <w:proofErr w:type="spellEnd"/>
      <w:r w:rsidRPr="00E44FC6">
        <w:rPr>
          <w:rFonts w:asciiTheme="minorHAnsi" w:hAnsiTheme="minorHAnsi" w:cstheme="minorHAnsi"/>
        </w:rPr>
        <w:t xml:space="preserve"> przełyku współistnieje przepuklina wślizgowa </w:t>
      </w:r>
      <w:proofErr w:type="spellStart"/>
      <w:r w:rsidRPr="00E44FC6">
        <w:rPr>
          <w:rFonts w:asciiTheme="minorHAnsi" w:hAnsiTheme="minorHAnsi" w:cstheme="minorHAnsi"/>
        </w:rPr>
        <w:t>rozworu</w:t>
      </w:r>
      <w:proofErr w:type="spellEnd"/>
      <w:r w:rsidRPr="00E44FC6">
        <w:rPr>
          <w:rFonts w:asciiTheme="minorHAnsi" w:hAnsiTheme="minorHAnsi" w:cstheme="minorHAnsi"/>
        </w:rPr>
        <w:t xml:space="preserve"> przełykowego. Zwrotne cofanie się treści żołądkowej i/lub treści dwunastniczej może być spowodowane nieodpowiednia dietą (kawa, alkohol), niektórymi lekami lub hormonami, lub nieprawidłowościami anatomicznymi typu przepuklina </w:t>
      </w:r>
      <w:proofErr w:type="spellStart"/>
      <w:r w:rsidRPr="00E44FC6">
        <w:rPr>
          <w:rFonts w:asciiTheme="minorHAnsi" w:hAnsiTheme="minorHAnsi" w:cstheme="minorHAnsi"/>
        </w:rPr>
        <w:t>rozworu</w:t>
      </w:r>
      <w:proofErr w:type="spellEnd"/>
      <w:r w:rsidRPr="00E44FC6">
        <w:rPr>
          <w:rFonts w:asciiTheme="minorHAnsi" w:hAnsiTheme="minorHAnsi" w:cstheme="minorHAnsi"/>
        </w:rPr>
        <w:t xml:space="preserve"> przełykowego, lub w różnych stanach po operacji. Otyłość jest jednym z czynników sprzyjających chorobie. Najczęstsze objawy to zgaga, zwracanie pokarmów, częste odbijania, utrudnione połykanie (dysfagia). Do objawów </w:t>
      </w:r>
      <w:proofErr w:type="spellStart"/>
      <w:r w:rsidRPr="00E44FC6">
        <w:rPr>
          <w:rFonts w:asciiTheme="minorHAnsi" w:hAnsiTheme="minorHAnsi" w:cstheme="minorHAnsi"/>
        </w:rPr>
        <w:t>pozaprzełykowych</w:t>
      </w:r>
      <w:proofErr w:type="spellEnd"/>
      <w:r w:rsidRPr="00E44FC6">
        <w:rPr>
          <w:rFonts w:asciiTheme="minorHAnsi" w:hAnsiTheme="minorHAnsi" w:cstheme="minorHAnsi"/>
        </w:rPr>
        <w:t xml:space="preserve"> należy niedokrwistość, chrypka, kaszel, zapalenie krtani, astma oskrzelowa. </w:t>
      </w:r>
      <w:proofErr w:type="spellStart"/>
      <w:r w:rsidRPr="00E44FC6">
        <w:rPr>
          <w:rFonts w:asciiTheme="minorHAnsi" w:hAnsiTheme="minorHAnsi" w:cstheme="minorHAnsi"/>
        </w:rPr>
        <w:t>Refluks</w:t>
      </w:r>
      <w:proofErr w:type="spellEnd"/>
      <w:r w:rsidRPr="00E44FC6">
        <w:rPr>
          <w:rFonts w:asciiTheme="minorHAnsi" w:hAnsiTheme="minorHAnsi" w:cstheme="minorHAnsi"/>
        </w:rPr>
        <w:t xml:space="preserve"> jest przyczyną 50% </w:t>
      </w:r>
      <w:proofErr w:type="spellStart"/>
      <w:r w:rsidRPr="00E44FC6">
        <w:rPr>
          <w:rFonts w:asciiTheme="minorHAnsi" w:hAnsiTheme="minorHAnsi" w:cstheme="minorHAnsi"/>
        </w:rPr>
        <w:t>pozasercowych</w:t>
      </w:r>
      <w:proofErr w:type="spellEnd"/>
      <w:r w:rsidRPr="00E44FC6">
        <w:rPr>
          <w:rFonts w:asciiTheme="minorHAnsi" w:hAnsiTheme="minorHAnsi" w:cstheme="minorHAnsi"/>
        </w:rPr>
        <w:t xml:space="preserve"> bólów w klatce piersiowej. Nie leczona choroba </w:t>
      </w:r>
      <w:proofErr w:type="spellStart"/>
      <w:r w:rsidRPr="00E44FC6">
        <w:rPr>
          <w:rFonts w:asciiTheme="minorHAnsi" w:hAnsiTheme="minorHAnsi" w:cstheme="minorHAnsi"/>
        </w:rPr>
        <w:t>refluksowa</w:t>
      </w:r>
      <w:proofErr w:type="spellEnd"/>
      <w:r w:rsidRPr="00E44FC6">
        <w:rPr>
          <w:rFonts w:asciiTheme="minorHAnsi" w:hAnsiTheme="minorHAnsi" w:cstheme="minorHAnsi"/>
        </w:rPr>
        <w:t xml:space="preserve"> powoduje zapalenie przełyku</w:t>
      </w:r>
      <w:r w:rsidR="00E26BA8" w:rsidRPr="00E44FC6">
        <w:rPr>
          <w:rFonts w:asciiTheme="minorHAnsi" w:hAnsiTheme="minorHAnsi" w:cstheme="minorHAnsi"/>
        </w:rPr>
        <w:t>,</w:t>
      </w:r>
      <w:r w:rsidRPr="00E44FC6">
        <w:rPr>
          <w:rFonts w:asciiTheme="minorHAnsi" w:hAnsiTheme="minorHAnsi" w:cstheme="minorHAnsi"/>
        </w:rPr>
        <w:t xml:space="preserve"> konsekwencją którego jest krwawienie, owrzodzenie, zwężenie i skrócenie przełyku i przełyk </w:t>
      </w:r>
      <w:proofErr w:type="spellStart"/>
      <w:r w:rsidRPr="00E44FC6">
        <w:rPr>
          <w:rFonts w:asciiTheme="minorHAnsi" w:hAnsiTheme="minorHAnsi" w:cstheme="minorHAnsi"/>
        </w:rPr>
        <w:t>Barrett'a</w:t>
      </w:r>
      <w:proofErr w:type="spellEnd"/>
      <w:r w:rsidRPr="00E44FC6">
        <w:rPr>
          <w:rFonts w:asciiTheme="minorHAnsi" w:hAnsiTheme="minorHAnsi" w:cstheme="minorHAnsi"/>
        </w:rPr>
        <w:t xml:space="preserve"> (zastąpienie nabłonka płaskiego nabłonkiem gruczołowym typu jelitowego, a nawet rak przełyku). Typowym leczeniem jest leczenie farmakologiczne przy pomocy leków zmniejszających wydzielanie kwasu solnego w żołądku. Leczenie operacyjne stosuje się u pacjentów</w:t>
      </w:r>
      <w:r w:rsidR="00E26BA8" w:rsidRPr="00E44FC6">
        <w:rPr>
          <w:rFonts w:asciiTheme="minorHAnsi" w:hAnsiTheme="minorHAnsi" w:cstheme="minorHAnsi"/>
        </w:rPr>
        <w:t>,</w:t>
      </w:r>
      <w:r w:rsidRPr="00E44FC6">
        <w:rPr>
          <w:rFonts w:asciiTheme="minorHAnsi" w:hAnsiTheme="minorHAnsi" w:cstheme="minorHAnsi"/>
        </w:rPr>
        <w:t xml:space="preserve"> u których leczenie farmakologiczne jest nieskuteczne, występują objawy ze strony płuc i krtani, lub istnieje duże ryzyko rozwoju poważnych powikłań (metaplazji </w:t>
      </w:r>
      <w:proofErr w:type="spellStart"/>
      <w:r w:rsidRPr="00E44FC6">
        <w:rPr>
          <w:rFonts w:asciiTheme="minorHAnsi" w:hAnsiTheme="minorHAnsi" w:cstheme="minorHAnsi"/>
        </w:rPr>
        <w:t>Barretta</w:t>
      </w:r>
      <w:proofErr w:type="spellEnd"/>
      <w:r w:rsidRPr="00E44FC6">
        <w:rPr>
          <w:rFonts w:asciiTheme="minorHAnsi" w:hAnsiTheme="minorHAnsi" w:cstheme="minorHAnsi"/>
        </w:rPr>
        <w:t>, dysplazji, raka przełyku).</w:t>
      </w:r>
    </w:p>
    <w:p w:rsidR="00CC0F32" w:rsidRPr="00E44FC6" w:rsidRDefault="007C3244">
      <w:pPr>
        <w:pStyle w:val="Nagwek10"/>
        <w:keepNext/>
        <w:keepLines/>
        <w:numPr>
          <w:ilvl w:val="0"/>
          <w:numId w:val="1"/>
        </w:numPr>
        <w:tabs>
          <w:tab w:val="left" w:pos="447"/>
        </w:tabs>
        <w:jc w:val="both"/>
        <w:rPr>
          <w:rFonts w:asciiTheme="minorHAnsi" w:hAnsiTheme="minorHAnsi" w:cstheme="minorHAnsi"/>
        </w:rPr>
      </w:pPr>
      <w:bookmarkStart w:id="12" w:name="bookmark14"/>
      <w:bookmarkStart w:id="13" w:name="bookmark12"/>
      <w:bookmarkStart w:id="14" w:name="bookmark13"/>
      <w:bookmarkStart w:id="15" w:name="bookmark15"/>
      <w:bookmarkEnd w:id="12"/>
      <w:r w:rsidRPr="00E44FC6">
        <w:rPr>
          <w:rFonts w:asciiTheme="minorHAnsi" w:hAnsiTheme="minorHAnsi" w:cstheme="minorHAnsi"/>
        </w:rPr>
        <w:t>Opis przebiegu proponowanej procedury medycznej lub operacji</w:t>
      </w:r>
      <w:bookmarkEnd w:id="13"/>
      <w:bookmarkEnd w:id="14"/>
      <w:bookmarkEnd w:id="15"/>
    </w:p>
    <w:p w:rsidR="00CC0F32" w:rsidRPr="00E44FC6" w:rsidRDefault="007C3244" w:rsidP="00E26BA8">
      <w:pPr>
        <w:pStyle w:val="Teksttreci0"/>
        <w:spacing w:after="40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 xml:space="preserve">Podstawowym założeniem operacji </w:t>
      </w:r>
      <w:proofErr w:type="spellStart"/>
      <w:r w:rsidRPr="00E44FC6">
        <w:rPr>
          <w:rFonts w:asciiTheme="minorHAnsi" w:hAnsiTheme="minorHAnsi" w:cstheme="minorHAnsi"/>
        </w:rPr>
        <w:t>antyrefluksowych</w:t>
      </w:r>
      <w:proofErr w:type="spellEnd"/>
      <w:r w:rsidRPr="00E44FC6">
        <w:rPr>
          <w:rFonts w:asciiTheme="minorHAnsi" w:hAnsiTheme="minorHAnsi" w:cstheme="minorHAnsi"/>
        </w:rPr>
        <w:t xml:space="preserve"> jest poprawienie czynności i przywrócenie wydolności dolnego zwieracza przełyku. Wszystkie zalecane operacje polegają na wytworzeniu mankietu z dna żołądka wokół brzusznej części przełyku (</w:t>
      </w:r>
      <w:proofErr w:type="spellStart"/>
      <w:r w:rsidRPr="00E44FC6">
        <w:rPr>
          <w:rFonts w:asciiTheme="minorHAnsi" w:hAnsiTheme="minorHAnsi" w:cstheme="minorHAnsi"/>
        </w:rPr>
        <w:t>fundoplikacja</w:t>
      </w:r>
      <w:proofErr w:type="spellEnd"/>
      <w:r w:rsidRPr="00E44FC6">
        <w:rPr>
          <w:rFonts w:asciiTheme="minorHAnsi" w:hAnsiTheme="minorHAnsi" w:cstheme="minorHAnsi"/>
        </w:rPr>
        <w:t>) oraz stabilizacji połączenia przełyku z żołądkiem poniżej przepony. W ostatnich latach operacje te standardowo wykonuje się metodą laparoskopową (przez dziurkę od klucza). Podczas operacji wypełniamy jamę</w:t>
      </w:r>
      <w:r w:rsidR="00E26BA8" w:rsidRPr="00E44FC6">
        <w:rPr>
          <w:rFonts w:asciiTheme="minorHAnsi" w:hAnsiTheme="minorHAnsi" w:cstheme="minorHAnsi"/>
        </w:rPr>
        <w:t xml:space="preserve"> </w:t>
      </w:r>
      <w:r w:rsidRPr="00E44FC6">
        <w:rPr>
          <w:rFonts w:asciiTheme="minorHAnsi" w:hAnsiTheme="minorHAnsi" w:cstheme="minorHAnsi"/>
        </w:rPr>
        <w:t>brzuszną gazem (dwutlenek węgla). Następnie odsłaniamy rozwór przełykowy przepony (miejsce</w:t>
      </w:r>
      <w:r w:rsidR="00E26BA8" w:rsidRPr="00E44FC6">
        <w:rPr>
          <w:rFonts w:asciiTheme="minorHAnsi" w:hAnsiTheme="minorHAnsi" w:cstheme="minorHAnsi"/>
        </w:rPr>
        <w:t>,</w:t>
      </w:r>
      <w:r w:rsidRPr="00E44FC6">
        <w:rPr>
          <w:rFonts w:asciiTheme="minorHAnsi" w:hAnsiTheme="minorHAnsi" w:cstheme="minorHAnsi"/>
        </w:rPr>
        <w:t xml:space="preserve"> w którym </w:t>
      </w:r>
      <w:r w:rsidRPr="00E44FC6">
        <w:rPr>
          <w:rFonts w:asciiTheme="minorHAnsi" w:hAnsiTheme="minorHAnsi" w:cstheme="minorHAnsi"/>
        </w:rPr>
        <w:lastRenderedPageBreak/>
        <w:t>przełyk przedostaje się do jamy brzusznej) i uwalniamy przełyk. Jeśli u pacjenta stwierdzono przepuklinę przeponową, przy pomocy szwów zwężamy rozwór przełykowy. Kolejnym etapem jest przecięcie naczyń krwionośnych między żołądkiem a śledzioną. Uwolnionym dnem żołądka, jak mankietem, otaczamy przełyk. Mankiet przyszywamy do przełyku lub żołądka uniemożliwiając mu przemieszczenie się do klatki piersiowej. W przypadku wystąpienia trudności w trakcie operacji może być konieczność otwarcia jamy brzusznej i dokończenia operacji metodą otwartą (konwersja).</w:t>
      </w:r>
    </w:p>
    <w:p w:rsidR="00CC0F32" w:rsidRPr="00E44FC6" w:rsidRDefault="007C3244">
      <w:pPr>
        <w:pStyle w:val="Nagwek10"/>
        <w:keepNext/>
        <w:keepLines/>
        <w:numPr>
          <w:ilvl w:val="0"/>
          <w:numId w:val="1"/>
        </w:numPr>
        <w:tabs>
          <w:tab w:val="left" w:pos="368"/>
        </w:tabs>
        <w:spacing w:after="280"/>
        <w:jc w:val="both"/>
        <w:rPr>
          <w:rFonts w:asciiTheme="minorHAnsi" w:hAnsiTheme="minorHAnsi" w:cstheme="minorHAnsi"/>
        </w:rPr>
      </w:pPr>
      <w:bookmarkStart w:id="16" w:name="bookmark18"/>
      <w:bookmarkStart w:id="17" w:name="bookmark16"/>
      <w:bookmarkStart w:id="18" w:name="bookmark17"/>
      <w:bookmarkStart w:id="19" w:name="bookmark19"/>
      <w:bookmarkEnd w:id="16"/>
      <w:r w:rsidRPr="00E44FC6">
        <w:rPr>
          <w:rFonts w:asciiTheme="minorHAnsi" w:hAnsiTheme="minorHAnsi" w:cstheme="minorHAnsi"/>
        </w:rPr>
        <w:t>Opis innych dostępnych metod leczenia</w:t>
      </w:r>
      <w:bookmarkEnd w:id="17"/>
      <w:bookmarkEnd w:id="18"/>
      <w:bookmarkEnd w:id="19"/>
    </w:p>
    <w:p w:rsidR="00CC0F32" w:rsidRPr="00E44FC6" w:rsidRDefault="007C3244">
      <w:pPr>
        <w:pStyle w:val="Teksttreci0"/>
        <w:spacing w:after="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Oprócz leczenia farmakologicznego i operacyjnego możliwe są również do zastosowania w wyspecjalizowanych, referencyjnych ośrodkach metody endoskopowe. Są one alternatywą do leczenia operacyjnego w przypadkach o mniejszym zaawansowaniu zmian zapalnych i nie powikłanych. Mogą także stanowić uzupełnienie zarówno leczenia farmakologicznego, jak też operacyjnego. Stosuje się:</w:t>
      </w:r>
    </w:p>
    <w:p w:rsidR="00CC0F32" w:rsidRPr="00E44FC6" w:rsidRDefault="007C3244">
      <w:pPr>
        <w:pStyle w:val="Teksttreci0"/>
        <w:numPr>
          <w:ilvl w:val="0"/>
          <w:numId w:val="2"/>
        </w:numPr>
        <w:tabs>
          <w:tab w:val="left" w:pos="732"/>
        </w:tabs>
        <w:spacing w:after="0"/>
        <w:ind w:left="740" w:hanging="360"/>
        <w:jc w:val="both"/>
        <w:rPr>
          <w:rFonts w:asciiTheme="minorHAnsi" w:hAnsiTheme="minorHAnsi" w:cstheme="minorHAnsi"/>
        </w:rPr>
      </w:pPr>
      <w:bookmarkStart w:id="20" w:name="bookmark20"/>
      <w:bookmarkEnd w:id="20"/>
      <w:proofErr w:type="spellStart"/>
      <w:r w:rsidRPr="00E44FC6">
        <w:rPr>
          <w:rFonts w:asciiTheme="minorHAnsi" w:hAnsiTheme="minorHAnsi" w:cstheme="minorHAnsi"/>
        </w:rPr>
        <w:t>gastroplastykę</w:t>
      </w:r>
      <w:proofErr w:type="spellEnd"/>
      <w:r w:rsidRPr="00E44FC6">
        <w:rPr>
          <w:rFonts w:asciiTheme="minorHAnsi" w:hAnsiTheme="minorHAnsi" w:cstheme="minorHAnsi"/>
        </w:rPr>
        <w:t xml:space="preserve"> endoskopową - założenie 2 - 3 szwów przewężających okolicę połączenia żołądkowo - przełykowego pod kontrolą endoskopu (</w:t>
      </w:r>
      <w:proofErr w:type="spellStart"/>
      <w:r w:rsidRPr="00E44FC6">
        <w:rPr>
          <w:rFonts w:asciiTheme="minorHAnsi" w:hAnsiTheme="minorHAnsi" w:cstheme="minorHAnsi"/>
        </w:rPr>
        <w:t>fudnoplikacja</w:t>
      </w:r>
      <w:proofErr w:type="spellEnd"/>
      <w:r w:rsidRPr="00E44FC6">
        <w:rPr>
          <w:rFonts w:asciiTheme="minorHAnsi" w:hAnsiTheme="minorHAnsi" w:cstheme="minorHAnsi"/>
        </w:rPr>
        <w:t xml:space="preserve"> endoskopowa - </w:t>
      </w:r>
      <w:proofErr w:type="spellStart"/>
      <w:r w:rsidRPr="00E44FC6">
        <w:rPr>
          <w:rFonts w:asciiTheme="minorHAnsi" w:hAnsiTheme="minorHAnsi" w:cstheme="minorHAnsi"/>
        </w:rPr>
        <w:t>Esophyx</w:t>
      </w:r>
      <w:proofErr w:type="spellEnd"/>
      <w:r w:rsidRPr="00E44FC6">
        <w:rPr>
          <w:rFonts w:asciiTheme="minorHAnsi" w:hAnsiTheme="minorHAnsi" w:cstheme="minorHAnsi"/>
        </w:rPr>
        <w:t>),</w:t>
      </w:r>
    </w:p>
    <w:p w:rsidR="00CC0F32" w:rsidRPr="00E44FC6" w:rsidRDefault="007C3244">
      <w:pPr>
        <w:pStyle w:val="Teksttreci0"/>
        <w:numPr>
          <w:ilvl w:val="0"/>
          <w:numId w:val="2"/>
        </w:numPr>
        <w:tabs>
          <w:tab w:val="left" w:pos="734"/>
        </w:tabs>
        <w:spacing w:after="0"/>
        <w:ind w:left="740" w:hanging="360"/>
        <w:jc w:val="both"/>
        <w:rPr>
          <w:rFonts w:asciiTheme="minorHAnsi" w:hAnsiTheme="minorHAnsi" w:cstheme="minorHAnsi"/>
        </w:rPr>
      </w:pPr>
      <w:bookmarkStart w:id="21" w:name="bookmark21"/>
      <w:bookmarkEnd w:id="21"/>
      <w:r w:rsidRPr="00E44FC6">
        <w:rPr>
          <w:rFonts w:asciiTheme="minorHAnsi" w:hAnsiTheme="minorHAnsi" w:cstheme="minorHAnsi"/>
        </w:rPr>
        <w:t xml:space="preserve">stymulacja warstwy mięśniowej okolicy </w:t>
      </w:r>
      <w:r w:rsidR="00E26BA8" w:rsidRPr="00E44FC6">
        <w:rPr>
          <w:rFonts w:asciiTheme="minorHAnsi" w:hAnsiTheme="minorHAnsi" w:cstheme="minorHAnsi"/>
        </w:rPr>
        <w:t>wpustu w celu jej zbliznowacenia</w:t>
      </w:r>
      <w:r w:rsidRPr="00E44FC6">
        <w:rPr>
          <w:rFonts w:asciiTheme="minorHAnsi" w:hAnsiTheme="minorHAnsi" w:cstheme="minorHAnsi"/>
        </w:rPr>
        <w:t xml:space="preserve"> i pogrubienia (zabieg Stretta - z wykorzystaniem energii wysokiej częstotliwości),</w:t>
      </w:r>
    </w:p>
    <w:p w:rsidR="00CC0F32" w:rsidRPr="00E44FC6" w:rsidRDefault="007C3244">
      <w:pPr>
        <w:pStyle w:val="Teksttreci0"/>
        <w:numPr>
          <w:ilvl w:val="0"/>
          <w:numId w:val="2"/>
        </w:numPr>
        <w:tabs>
          <w:tab w:val="left" w:pos="734"/>
        </w:tabs>
        <w:spacing w:after="0"/>
        <w:ind w:left="740" w:hanging="360"/>
        <w:jc w:val="both"/>
        <w:rPr>
          <w:rFonts w:asciiTheme="minorHAnsi" w:hAnsiTheme="minorHAnsi" w:cstheme="minorHAnsi"/>
        </w:rPr>
      </w:pPr>
      <w:bookmarkStart w:id="22" w:name="bookmark22"/>
      <w:bookmarkEnd w:id="22"/>
      <w:r w:rsidRPr="00E44FC6">
        <w:rPr>
          <w:rFonts w:asciiTheme="minorHAnsi" w:hAnsiTheme="minorHAnsi" w:cstheme="minorHAnsi"/>
        </w:rPr>
        <w:t xml:space="preserve">zniszczenie (ablacja) nabłonka przełykowego, zmienionego </w:t>
      </w:r>
      <w:proofErr w:type="spellStart"/>
      <w:r w:rsidRPr="00E44FC6">
        <w:rPr>
          <w:rFonts w:asciiTheme="minorHAnsi" w:hAnsiTheme="minorHAnsi" w:cstheme="minorHAnsi"/>
        </w:rPr>
        <w:t>metaplastycznie</w:t>
      </w:r>
      <w:proofErr w:type="spellEnd"/>
      <w:r w:rsidRPr="00E44FC6">
        <w:rPr>
          <w:rFonts w:asciiTheme="minorHAnsi" w:hAnsiTheme="minorHAnsi" w:cstheme="minorHAnsi"/>
        </w:rPr>
        <w:t xml:space="preserve"> przy pomocy metod termicznych - ablacja w osłonie argonowej, lub przy pomocy energii o wysokiej częstotliwości - system Halo).</w:t>
      </w:r>
    </w:p>
    <w:p w:rsidR="00CC0F32" w:rsidRPr="00E44FC6" w:rsidRDefault="007C3244">
      <w:pPr>
        <w:pStyle w:val="Teksttreci0"/>
        <w:numPr>
          <w:ilvl w:val="0"/>
          <w:numId w:val="2"/>
        </w:numPr>
        <w:tabs>
          <w:tab w:val="left" w:pos="734"/>
        </w:tabs>
        <w:spacing w:after="0"/>
        <w:ind w:firstLine="380"/>
        <w:jc w:val="both"/>
        <w:rPr>
          <w:rFonts w:asciiTheme="minorHAnsi" w:hAnsiTheme="minorHAnsi" w:cstheme="minorHAnsi"/>
        </w:rPr>
      </w:pPr>
      <w:bookmarkStart w:id="23" w:name="bookmark23"/>
      <w:bookmarkEnd w:id="23"/>
      <w:r w:rsidRPr="00E44FC6">
        <w:rPr>
          <w:rFonts w:asciiTheme="minorHAnsi" w:hAnsiTheme="minorHAnsi" w:cstheme="minorHAnsi"/>
        </w:rPr>
        <w:t xml:space="preserve">wprowadzenie protez </w:t>
      </w:r>
      <w:proofErr w:type="spellStart"/>
      <w:r w:rsidRPr="00E44FC6">
        <w:rPr>
          <w:rFonts w:asciiTheme="minorHAnsi" w:hAnsiTheme="minorHAnsi" w:cstheme="minorHAnsi"/>
        </w:rPr>
        <w:t>antyrefluksowych</w:t>
      </w:r>
      <w:proofErr w:type="spellEnd"/>
      <w:r w:rsidRPr="00E44FC6">
        <w:rPr>
          <w:rFonts w:asciiTheme="minorHAnsi" w:hAnsiTheme="minorHAnsi" w:cstheme="minorHAnsi"/>
        </w:rPr>
        <w:t xml:space="preserve"> do przełyku.</w:t>
      </w:r>
    </w:p>
    <w:p w:rsidR="00CC0F32" w:rsidRPr="00E44FC6" w:rsidRDefault="007C3244">
      <w:pPr>
        <w:pStyle w:val="Teksttreci0"/>
        <w:spacing w:after="28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Wymienione metody stosowane są od niedawna.</w:t>
      </w:r>
    </w:p>
    <w:p w:rsidR="00CC0F32" w:rsidRPr="00E44FC6" w:rsidRDefault="007C3244">
      <w:pPr>
        <w:pStyle w:val="Nagwek10"/>
        <w:keepNext/>
        <w:keepLines/>
        <w:numPr>
          <w:ilvl w:val="0"/>
          <w:numId w:val="1"/>
        </w:numPr>
        <w:tabs>
          <w:tab w:val="left" w:pos="459"/>
        </w:tabs>
        <w:spacing w:after="280"/>
        <w:jc w:val="both"/>
        <w:rPr>
          <w:rFonts w:asciiTheme="minorHAnsi" w:hAnsiTheme="minorHAnsi" w:cstheme="minorHAnsi"/>
        </w:rPr>
      </w:pPr>
      <w:bookmarkStart w:id="24" w:name="bookmark26"/>
      <w:bookmarkStart w:id="25" w:name="bookmark24"/>
      <w:bookmarkStart w:id="26" w:name="bookmark25"/>
      <w:bookmarkStart w:id="27" w:name="bookmark27"/>
      <w:bookmarkEnd w:id="24"/>
      <w:r w:rsidRPr="00E44FC6">
        <w:rPr>
          <w:rFonts w:asciiTheme="minorHAnsi" w:hAnsiTheme="minorHAnsi" w:cstheme="minorHAnsi"/>
        </w:rPr>
        <w:t>Opis powikłań standardowych związanych z proponowaną procedurą medyczną lub operacją</w:t>
      </w:r>
      <w:bookmarkEnd w:id="25"/>
      <w:bookmarkEnd w:id="26"/>
      <w:bookmarkEnd w:id="27"/>
    </w:p>
    <w:p w:rsidR="00CC0F32" w:rsidRPr="00E44FC6" w:rsidRDefault="007C3244">
      <w:pPr>
        <w:pStyle w:val="Teksttreci0"/>
        <w:spacing w:after="0" w:line="240" w:lineRule="auto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Anatomia narządów jamy brzusznej nie jest identyczna u każdego człowieka. Z tego też powodu techniczne trudności występujące podczas zabiegu operacyjnego mogą oznaczać, że pomimo starań lekarzy podczas operacji może dojść do wystąpienia powikłań. Należy wśród nich wymienić: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325"/>
        </w:tabs>
        <w:spacing w:after="0" w:line="240" w:lineRule="auto"/>
        <w:jc w:val="both"/>
        <w:rPr>
          <w:rFonts w:asciiTheme="minorHAnsi" w:hAnsiTheme="minorHAnsi" w:cstheme="minorHAnsi"/>
        </w:rPr>
      </w:pPr>
      <w:bookmarkStart w:id="28" w:name="bookmark28"/>
      <w:bookmarkEnd w:id="28"/>
      <w:r w:rsidRPr="00E44FC6">
        <w:rPr>
          <w:rFonts w:asciiTheme="minorHAnsi" w:hAnsiTheme="minorHAnsi" w:cstheme="minorHAnsi"/>
        </w:rPr>
        <w:t xml:space="preserve">perforację przełyku i żołądka spowodowaną koniecznością manipulacji przełykiem w trakcie operacji, zakładaniem sond nosowo przełykowych i sond kalibrujących (jest to powikłanie rzadkie poniżej 1%). Stosuje się zeszycie miejsca perforacji dodatkowo zabezpiecza je mankietem </w:t>
      </w:r>
      <w:proofErr w:type="spellStart"/>
      <w:r w:rsidRPr="00E44FC6">
        <w:rPr>
          <w:rFonts w:asciiTheme="minorHAnsi" w:hAnsiTheme="minorHAnsi" w:cstheme="minorHAnsi"/>
        </w:rPr>
        <w:t>fundoplikacyjnym</w:t>
      </w:r>
      <w:proofErr w:type="spellEnd"/>
      <w:r w:rsidRPr="00E44FC6">
        <w:rPr>
          <w:rFonts w:asciiTheme="minorHAnsi" w:hAnsiTheme="minorHAnsi" w:cstheme="minorHAnsi"/>
        </w:rPr>
        <w:t>.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62"/>
        </w:tabs>
        <w:spacing w:after="0" w:line="240" w:lineRule="auto"/>
        <w:jc w:val="both"/>
        <w:rPr>
          <w:rFonts w:asciiTheme="minorHAnsi" w:hAnsiTheme="minorHAnsi" w:cstheme="minorHAnsi"/>
        </w:rPr>
      </w:pPr>
      <w:bookmarkStart w:id="29" w:name="bookmark29"/>
      <w:bookmarkEnd w:id="29"/>
      <w:r w:rsidRPr="00E44FC6">
        <w:rPr>
          <w:rFonts w:asciiTheme="minorHAnsi" w:hAnsiTheme="minorHAnsi" w:cstheme="minorHAnsi"/>
        </w:rPr>
        <w:t>krwawienie</w:t>
      </w:r>
    </w:p>
    <w:p w:rsidR="00CC0F32" w:rsidRPr="00E44FC6" w:rsidRDefault="007C3244">
      <w:pPr>
        <w:pStyle w:val="Teksttreci0"/>
        <w:numPr>
          <w:ilvl w:val="0"/>
          <w:numId w:val="4"/>
        </w:numPr>
        <w:tabs>
          <w:tab w:val="left" w:pos="732"/>
        </w:tabs>
        <w:spacing w:after="0" w:line="240" w:lineRule="auto"/>
        <w:ind w:left="740" w:hanging="360"/>
        <w:jc w:val="both"/>
        <w:rPr>
          <w:rFonts w:asciiTheme="minorHAnsi" w:hAnsiTheme="minorHAnsi" w:cstheme="minorHAnsi"/>
        </w:rPr>
      </w:pPr>
      <w:bookmarkStart w:id="30" w:name="bookmark30"/>
      <w:bookmarkEnd w:id="30"/>
      <w:r w:rsidRPr="00E44FC6">
        <w:rPr>
          <w:rFonts w:asciiTheme="minorHAnsi" w:hAnsiTheme="minorHAnsi" w:cstheme="minorHAnsi"/>
        </w:rPr>
        <w:t>ze ściany jamy brzusznej podczas zakładania wzierników(trokarów) przez które przeprowadza się operację</w:t>
      </w:r>
    </w:p>
    <w:p w:rsidR="00CC0F32" w:rsidRPr="00E44FC6" w:rsidRDefault="007C3244">
      <w:pPr>
        <w:pStyle w:val="Teksttreci0"/>
        <w:numPr>
          <w:ilvl w:val="0"/>
          <w:numId w:val="4"/>
        </w:numPr>
        <w:tabs>
          <w:tab w:val="left" w:pos="734"/>
        </w:tabs>
        <w:spacing w:after="0" w:line="240" w:lineRule="auto"/>
        <w:ind w:firstLine="380"/>
        <w:jc w:val="both"/>
        <w:rPr>
          <w:rFonts w:asciiTheme="minorHAnsi" w:hAnsiTheme="minorHAnsi" w:cstheme="minorHAnsi"/>
        </w:rPr>
      </w:pPr>
      <w:bookmarkStart w:id="31" w:name="bookmark31"/>
      <w:bookmarkEnd w:id="31"/>
      <w:r w:rsidRPr="00E44FC6">
        <w:rPr>
          <w:rFonts w:asciiTheme="minorHAnsi" w:hAnsiTheme="minorHAnsi" w:cstheme="minorHAnsi"/>
        </w:rPr>
        <w:t>naczyń żołądkowych krótkich</w:t>
      </w:r>
    </w:p>
    <w:p w:rsidR="00CC0F32" w:rsidRPr="00E44FC6" w:rsidRDefault="007C3244">
      <w:pPr>
        <w:pStyle w:val="Teksttreci0"/>
        <w:numPr>
          <w:ilvl w:val="0"/>
          <w:numId w:val="4"/>
        </w:numPr>
        <w:tabs>
          <w:tab w:val="left" w:pos="734"/>
        </w:tabs>
        <w:spacing w:after="0" w:line="240" w:lineRule="auto"/>
        <w:ind w:firstLine="380"/>
        <w:jc w:val="both"/>
        <w:rPr>
          <w:rFonts w:asciiTheme="minorHAnsi" w:hAnsiTheme="minorHAnsi" w:cstheme="minorHAnsi"/>
        </w:rPr>
      </w:pPr>
      <w:bookmarkStart w:id="32" w:name="bookmark32"/>
      <w:bookmarkEnd w:id="32"/>
      <w:r w:rsidRPr="00E44FC6">
        <w:rPr>
          <w:rFonts w:asciiTheme="minorHAnsi" w:hAnsiTheme="minorHAnsi" w:cstheme="minorHAnsi"/>
        </w:rPr>
        <w:t>naczyń przepony</w:t>
      </w:r>
    </w:p>
    <w:p w:rsidR="00CC0F32" w:rsidRPr="00E44FC6" w:rsidRDefault="007C3244">
      <w:pPr>
        <w:pStyle w:val="Teksttreci0"/>
        <w:numPr>
          <w:ilvl w:val="0"/>
          <w:numId w:val="4"/>
        </w:numPr>
        <w:tabs>
          <w:tab w:val="left" w:pos="734"/>
        </w:tabs>
        <w:spacing w:after="0" w:line="240" w:lineRule="auto"/>
        <w:ind w:firstLine="380"/>
        <w:jc w:val="both"/>
        <w:rPr>
          <w:rFonts w:asciiTheme="minorHAnsi" w:hAnsiTheme="minorHAnsi" w:cstheme="minorHAnsi"/>
        </w:rPr>
      </w:pPr>
      <w:bookmarkStart w:id="33" w:name="bookmark33"/>
      <w:bookmarkEnd w:id="33"/>
      <w:r w:rsidRPr="00E44FC6">
        <w:rPr>
          <w:rFonts w:asciiTheme="minorHAnsi" w:hAnsiTheme="minorHAnsi" w:cstheme="minorHAnsi"/>
        </w:rPr>
        <w:t>uszkodzenia wątroby przez refraktor</w:t>
      </w:r>
    </w:p>
    <w:p w:rsidR="00CC0F32" w:rsidRPr="00E44FC6" w:rsidRDefault="007C3244">
      <w:pPr>
        <w:pStyle w:val="Teksttreci0"/>
        <w:numPr>
          <w:ilvl w:val="0"/>
          <w:numId w:val="4"/>
        </w:numPr>
        <w:tabs>
          <w:tab w:val="left" w:pos="734"/>
        </w:tabs>
        <w:spacing w:after="340" w:line="240" w:lineRule="auto"/>
        <w:ind w:left="740" w:hanging="360"/>
        <w:jc w:val="both"/>
        <w:rPr>
          <w:rFonts w:asciiTheme="minorHAnsi" w:hAnsiTheme="minorHAnsi" w:cstheme="minorHAnsi"/>
        </w:rPr>
      </w:pPr>
      <w:bookmarkStart w:id="34" w:name="bookmark34"/>
      <w:bookmarkEnd w:id="34"/>
      <w:r w:rsidRPr="00E44FC6">
        <w:rPr>
          <w:rFonts w:asciiTheme="minorHAnsi" w:hAnsiTheme="minorHAnsi" w:cstheme="minorHAnsi"/>
        </w:rPr>
        <w:t>uszkodzenia śledziony w trakcie uwalniania dna żołądka (krwawieni</w:t>
      </w:r>
      <w:r w:rsidR="00E26BA8" w:rsidRPr="00E44FC6">
        <w:rPr>
          <w:rFonts w:asciiTheme="minorHAnsi" w:hAnsiTheme="minorHAnsi" w:cstheme="minorHAnsi"/>
        </w:rPr>
        <w:t>e to może spowodować konieczność</w:t>
      </w:r>
      <w:r w:rsidRPr="00E44FC6">
        <w:rPr>
          <w:rFonts w:asciiTheme="minorHAnsi" w:hAnsiTheme="minorHAnsi" w:cstheme="minorHAnsi"/>
        </w:rPr>
        <w:t xml:space="preserve"> otwarcia jamy brzusznej i usunięcia śledziony.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62"/>
        </w:tabs>
        <w:spacing w:after="0" w:line="240" w:lineRule="auto"/>
        <w:rPr>
          <w:rFonts w:asciiTheme="minorHAnsi" w:hAnsiTheme="minorHAnsi" w:cstheme="minorHAnsi"/>
        </w:rPr>
      </w:pPr>
      <w:bookmarkStart w:id="35" w:name="bookmark35"/>
      <w:bookmarkEnd w:id="35"/>
      <w:r w:rsidRPr="00E44FC6">
        <w:rPr>
          <w:rFonts w:asciiTheme="minorHAnsi" w:hAnsiTheme="minorHAnsi" w:cstheme="minorHAnsi"/>
        </w:rPr>
        <w:t xml:space="preserve">gaz używany do wypełnienia jamy brzusznej (dwutlenek węgla) może przedostać się do </w:t>
      </w:r>
      <w:r w:rsidRPr="00E44FC6">
        <w:rPr>
          <w:rFonts w:asciiTheme="minorHAnsi" w:hAnsiTheme="minorHAnsi" w:cstheme="minorHAnsi"/>
        </w:rPr>
        <w:lastRenderedPageBreak/>
        <w:t xml:space="preserve">śródpiersia lub jam opłucnowych i wywołać tzw. odmę </w:t>
      </w:r>
      <w:proofErr w:type="spellStart"/>
      <w:r w:rsidRPr="00E44FC6">
        <w:rPr>
          <w:rFonts w:asciiTheme="minorHAnsi" w:hAnsiTheme="minorHAnsi" w:cstheme="minorHAnsi"/>
        </w:rPr>
        <w:t>śródpiersiową</w:t>
      </w:r>
      <w:proofErr w:type="spellEnd"/>
      <w:r w:rsidRPr="00E44FC6">
        <w:rPr>
          <w:rFonts w:asciiTheme="minorHAnsi" w:hAnsiTheme="minorHAnsi" w:cstheme="minorHAnsi"/>
        </w:rPr>
        <w:t xml:space="preserve"> lub podskórną.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62"/>
        </w:tabs>
        <w:spacing w:after="0"/>
        <w:rPr>
          <w:rFonts w:asciiTheme="minorHAnsi" w:hAnsiTheme="minorHAnsi" w:cstheme="minorHAnsi"/>
        </w:rPr>
      </w:pPr>
      <w:bookmarkStart w:id="36" w:name="bookmark36"/>
      <w:bookmarkEnd w:id="36"/>
      <w:r w:rsidRPr="00E44FC6">
        <w:rPr>
          <w:rFonts w:asciiTheme="minorHAnsi" w:hAnsiTheme="minorHAnsi" w:cstheme="minorHAnsi"/>
        </w:rPr>
        <w:t>rzadko może dojść do uszkodzenia nerwu błędnego</w:t>
      </w:r>
      <w:r w:rsidR="00E26BA8" w:rsidRPr="00E44FC6">
        <w:rPr>
          <w:rFonts w:asciiTheme="minorHAnsi" w:hAnsiTheme="minorHAnsi" w:cstheme="minorHAnsi"/>
        </w:rPr>
        <w:t>,</w:t>
      </w:r>
      <w:r w:rsidRPr="00E44FC6">
        <w:rPr>
          <w:rFonts w:asciiTheme="minorHAnsi" w:hAnsiTheme="minorHAnsi" w:cstheme="minorHAnsi"/>
        </w:rPr>
        <w:t xml:space="preserve"> który biegnie na przełyku.</w:t>
      </w:r>
    </w:p>
    <w:p w:rsidR="00CC0F32" w:rsidRPr="00E44FC6" w:rsidRDefault="007C3244">
      <w:pPr>
        <w:pStyle w:val="Teksttreci0"/>
        <w:spacing w:after="0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 xml:space="preserve">Do powikłań wczesnych typowych dla tej operacji należy przemieszczenie mankietu </w:t>
      </w:r>
      <w:proofErr w:type="spellStart"/>
      <w:r w:rsidRPr="00E44FC6">
        <w:rPr>
          <w:rFonts w:asciiTheme="minorHAnsi" w:hAnsiTheme="minorHAnsi" w:cstheme="minorHAnsi"/>
        </w:rPr>
        <w:t>fundoplikacyjnego</w:t>
      </w:r>
      <w:proofErr w:type="spellEnd"/>
      <w:r w:rsidRPr="00E44FC6">
        <w:rPr>
          <w:rFonts w:asciiTheme="minorHAnsi" w:hAnsiTheme="minorHAnsi" w:cstheme="minorHAnsi"/>
        </w:rPr>
        <w:t xml:space="preserve"> do śródpiersia i trudności w połykaniu o różnym nasileniu. Pozostałe powikłania są wspólne dla wszystkich operowanych chorych: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67"/>
        </w:tabs>
        <w:spacing w:after="0"/>
        <w:rPr>
          <w:rFonts w:asciiTheme="minorHAnsi" w:hAnsiTheme="minorHAnsi" w:cstheme="minorHAnsi"/>
        </w:rPr>
      </w:pPr>
      <w:bookmarkStart w:id="37" w:name="bookmark37"/>
      <w:bookmarkEnd w:id="37"/>
      <w:r w:rsidRPr="00E44FC6">
        <w:rPr>
          <w:rFonts w:asciiTheme="minorHAnsi" w:hAnsiTheme="minorHAnsi" w:cstheme="minorHAnsi"/>
        </w:rPr>
        <w:t>zakażenie wirusem zapalenia wątroby (tzw. żółtaczki zakaźnej) lub inne;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67"/>
        </w:tabs>
        <w:spacing w:after="0" w:line="240" w:lineRule="auto"/>
        <w:rPr>
          <w:rFonts w:asciiTheme="minorHAnsi" w:hAnsiTheme="minorHAnsi" w:cstheme="minorHAnsi"/>
        </w:rPr>
      </w:pPr>
      <w:bookmarkStart w:id="38" w:name="bookmark38"/>
      <w:bookmarkEnd w:id="38"/>
      <w:r w:rsidRPr="00E44FC6">
        <w:rPr>
          <w:rFonts w:asciiTheme="minorHAnsi" w:hAnsiTheme="minorHAnsi" w:cstheme="minorHAnsi"/>
        </w:rPr>
        <w:t xml:space="preserve">niekiedy mogą wystąpić uszkodzenia skóry przez środki dezynfekujące lub prąd </w:t>
      </w:r>
      <w:r w:rsidR="009F27A6" w:rsidRPr="00E44FC6">
        <w:rPr>
          <w:rFonts w:asciiTheme="minorHAnsi" w:hAnsiTheme="minorHAnsi" w:cstheme="minorHAnsi"/>
        </w:rPr>
        <w:t>elektryczny,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67"/>
        </w:tabs>
        <w:spacing w:after="0" w:line="240" w:lineRule="auto"/>
        <w:rPr>
          <w:rFonts w:asciiTheme="minorHAnsi" w:hAnsiTheme="minorHAnsi" w:cstheme="minorHAnsi"/>
        </w:rPr>
      </w:pPr>
      <w:bookmarkStart w:id="39" w:name="bookmark39"/>
      <w:bookmarkEnd w:id="39"/>
      <w:r w:rsidRPr="00E44FC6">
        <w:rPr>
          <w:rFonts w:asciiTheme="minorHAnsi" w:hAnsiTheme="minorHAnsi" w:cstheme="minorHAnsi"/>
        </w:rPr>
        <w:t>tworzenie się zakrzepów i zamknięcie naczynia krwionośnego przez wędrujący zakrzep (może to objawiać się np. zatorem tętnicy płucnej);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72"/>
        </w:tabs>
        <w:spacing w:after="0" w:line="240" w:lineRule="auto"/>
        <w:rPr>
          <w:rFonts w:asciiTheme="minorHAnsi" w:hAnsiTheme="minorHAnsi" w:cstheme="minorHAnsi"/>
        </w:rPr>
      </w:pPr>
      <w:bookmarkStart w:id="40" w:name="bookmark40"/>
      <w:bookmarkEnd w:id="40"/>
      <w:r w:rsidRPr="00E44FC6">
        <w:rPr>
          <w:rFonts w:asciiTheme="minorHAnsi" w:hAnsiTheme="minorHAnsi" w:cstheme="minorHAnsi"/>
        </w:rPr>
        <w:t>krwawienia pooperacyjne i krwawe wybroczyny na skórze, które najczęściej nie wymagają leczenia;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67"/>
        </w:tabs>
        <w:spacing w:after="0" w:line="240" w:lineRule="auto"/>
        <w:rPr>
          <w:rFonts w:asciiTheme="minorHAnsi" w:hAnsiTheme="minorHAnsi" w:cstheme="minorHAnsi"/>
        </w:rPr>
      </w:pPr>
      <w:bookmarkStart w:id="41" w:name="bookmark41"/>
      <w:bookmarkEnd w:id="41"/>
      <w:r w:rsidRPr="00E44FC6">
        <w:rPr>
          <w:rFonts w:asciiTheme="minorHAnsi" w:hAnsiTheme="minorHAnsi" w:cstheme="minorHAnsi"/>
        </w:rPr>
        <w:t>zakażenia rany pooperacyjnej na skutek infekcji. Prowadzi to do przedłużonego gojenia, a czasem do powstawania ropni lub przetok;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67"/>
        </w:tabs>
        <w:spacing w:after="0" w:line="240" w:lineRule="auto"/>
        <w:rPr>
          <w:rFonts w:asciiTheme="minorHAnsi" w:hAnsiTheme="minorHAnsi" w:cstheme="minorHAnsi"/>
        </w:rPr>
      </w:pPr>
      <w:bookmarkStart w:id="42" w:name="bookmark42"/>
      <w:bookmarkEnd w:id="42"/>
      <w:r w:rsidRPr="00E44FC6">
        <w:rPr>
          <w:rFonts w:asciiTheme="minorHAnsi" w:hAnsiTheme="minorHAnsi" w:cstheme="minorHAnsi"/>
        </w:rPr>
        <w:t>przerwanie szwów i rozejście się rany na skutek powikłań gojenia się, zaburzeń ukrwienia lub obciążeń mechanicznych;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72"/>
        </w:tabs>
        <w:spacing w:after="0" w:line="240" w:lineRule="auto"/>
        <w:rPr>
          <w:rFonts w:asciiTheme="minorHAnsi" w:hAnsiTheme="minorHAnsi" w:cstheme="minorHAnsi"/>
        </w:rPr>
      </w:pPr>
      <w:bookmarkStart w:id="43" w:name="bookmark43"/>
      <w:bookmarkEnd w:id="43"/>
      <w:r w:rsidRPr="00E44FC6">
        <w:rPr>
          <w:rFonts w:asciiTheme="minorHAnsi" w:hAnsiTheme="minorHAnsi" w:cstheme="minorHAnsi"/>
        </w:rPr>
        <w:t>zbyt duże i przeszkadzające blizny, które mogą powstawać w przypadku skłonności osobniczych lub komplikacji w procesie gojenia;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67"/>
        </w:tabs>
        <w:spacing w:after="0" w:line="240" w:lineRule="auto"/>
        <w:rPr>
          <w:rFonts w:asciiTheme="minorHAnsi" w:hAnsiTheme="minorHAnsi" w:cstheme="minorHAnsi"/>
        </w:rPr>
      </w:pPr>
      <w:bookmarkStart w:id="44" w:name="bookmark44"/>
      <w:bookmarkEnd w:id="44"/>
      <w:r w:rsidRPr="00E44FC6">
        <w:rPr>
          <w:rFonts w:asciiTheme="minorHAnsi" w:hAnsiTheme="minorHAnsi" w:cstheme="minorHAnsi"/>
        </w:rPr>
        <w:t>nieszczelność szwu na żołądku lub jelicie, mogące prowadzić do zapalenia otrzewnej;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77"/>
        </w:tabs>
        <w:spacing w:after="0" w:line="240" w:lineRule="auto"/>
        <w:rPr>
          <w:rFonts w:asciiTheme="minorHAnsi" w:hAnsiTheme="minorHAnsi" w:cstheme="minorHAnsi"/>
        </w:rPr>
      </w:pPr>
      <w:bookmarkStart w:id="45" w:name="bookmark45"/>
      <w:bookmarkEnd w:id="45"/>
      <w:r w:rsidRPr="00E44FC6">
        <w:rPr>
          <w:rFonts w:asciiTheme="minorHAnsi" w:hAnsiTheme="minorHAnsi" w:cstheme="minorHAnsi"/>
        </w:rPr>
        <w:t>zaburzenie ukrwienia na skutek zamknięcia lub uszkodzenia naczynia krwionośnego, które może wywołać martwicę tkanek (np.: odleżyny);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62"/>
        </w:tabs>
        <w:spacing w:after="0" w:line="240" w:lineRule="auto"/>
        <w:rPr>
          <w:rFonts w:asciiTheme="minorHAnsi" w:hAnsiTheme="minorHAnsi" w:cstheme="minorHAnsi"/>
        </w:rPr>
      </w:pPr>
      <w:bookmarkStart w:id="46" w:name="bookmark46"/>
      <w:bookmarkEnd w:id="46"/>
      <w:r w:rsidRPr="00E44FC6">
        <w:rPr>
          <w:rFonts w:asciiTheme="minorHAnsi" w:hAnsiTheme="minorHAnsi" w:cstheme="minorHAnsi"/>
        </w:rPr>
        <w:t>owrzodzenia w miejscu szwu;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62"/>
        </w:tabs>
        <w:spacing w:after="0" w:line="240" w:lineRule="auto"/>
        <w:rPr>
          <w:rFonts w:asciiTheme="minorHAnsi" w:hAnsiTheme="minorHAnsi" w:cstheme="minorHAnsi"/>
        </w:rPr>
      </w:pPr>
      <w:bookmarkStart w:id="47" w:name="bookmark47"/>
      <w:bookmarkEnd w:id="47"/>
      <w:r w:rsidRPr="00E44FC6">
        <w:rPr>
          <w:rFonts w:asciiTheme="minorHAnsi" w:hAnsiTheme="minorHAnsi" w:cstheme="minorHAnsi"/>
        </w:rPr>
        <w:t>zrosty w jamie brzusznej, które nawet po latach mogą doprowadzić do niedrożności jelit;</w:t>
      </w:r>
    </w:p>
    <w:p w:rsidR="00CC0F32" w:rsidRPr="00E44FC6" w:rsidRDefault="007C3244">
      <w:pPr>
        <w:pStyle w:val="Teksttreci0"/>
        <w:numPr>
          <w:ilvl w:val="0"/>
          <w:numId w:val="3"/>
        </w:numPr>
        <w:tabs>
          <w:tab w:val="left" w:pos="291"/>
        </w:tabs>
        <w:spacing w:after="0" w:line="240" w:lineRule="auto"/>
        <w:rPr>
          <w:rFonts w:asciiTheme="minorHAnsi" w:hAnsiTheme="minorHAnsi" w:cstheme="minorHAnsi"/>
        </w:rPr>
      </w:pPr>
      <w:bookmarkStart w:id="48" w:name="bookmark48"/>
      <w:bookmarkEnd w:id="48"/>
      <w:r w:rsidRPr="00E44FC6">
        <w:rPr>
          <w:rFonts w:asciiTheme="minorHAnsi" w:hAnsiTheme="minorHAnsi" w:cstheme="minorHAnsi"/>
        </w:rPr>
        <w:t>uszkodzenia nerwów, dające uczucie głuchoty, bólów, porażenia mięśni i upośledzenie czynności jelit; niewielkie obrzęki, bóle w obrębie barku, brzucha i szyi, trzeszczenie skóry są przejściowymi zaburzeniami po operacjach laparoskopowych ustępującymi samoistnie po kilku dniach;</w:t>
      </w:r>
    </w:p>
    <w:p w:rsidR="00CC0F32" w:rsidRPr="00E44FC6" w:rsidRDefault="007C3244">
      <w:pPr>
        <w:pStyle w:val="Teksttreci0"/>
        <w:spacing w:after="0" w:line="271" w:lineRule="auto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 xml:space="preserve">Po każdej operacji wykonanej metodą „na otwarto” , a więc również po operacji laparoskopowej, jeżeli zaszła konieczność otwarcia jamy brzusznej, istnieje ryzyko powstania przepukliny pooperacyjnej. Powstaje ona z reguły po kilku miesiącach, ryzyko jej powstania wynosi około 25%. W nielicznych przypadkach przepuklina może także powstać po operacjach laparoskopowych. Reasumując, mimo przedstawienia stosunkowo dużej liczby notowanych komplikacji, rzeczywisty odsetek powikłań związanych z </w:t>
      </w:r>
      <w:proofErr w:type="spellStart"/>
      <w:r w:rsidRPr="00E44FC6">
        <w:rPr>
          <w:rFonts w:asciiTheme="minorHAnsi" w:hAnsiTheme="minorHAnsi" w:cstheme="minorHAnsi"/>
        </w:rPr>
        <w:t>fundoplikacją</w:t>
      </w:r>
      <w:proofErr w:type="spellEnd"/>
      <w:r w:rsidRPr="00E44FC6">
        <w:rPr>
          <w:rFonts w:asciiTheme="minorHAnsi" w:hAnsiTheme="minorHAnsi" w:cstheme="minorHAnsi"/>
        </w:rPr>
        <w:t xml:space="preserve"> jest niewielki.</w:t>
      </w:r>
    </w:p>
    <w:p w:rsidR="00CC0F32" w:rsidRPr="00E44FC6" w:rsidRDefault="007C3244">
      <w:pPr>
        <w:pStyle w:val="Teksttreci0"/>
        <w:spacing w:after="0" w:line="271" w:lineRule="auto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Większość w/w powikłań może wymagać kolejnych operacji, zmiany sposobu leczenia, przedłużenia jego okresu i może być także przyczyną śmierci.</w:t>
      </w:r>
    </w:p>
    <w:p w:rsidR="00CC0F32" w:rsidRPr="00E44FC6" w:rsidRDefault="007C3244">
      <w:pPr>
        <w:pStyle w:val="Teksttreci0"/>
        <w:spacing w:after="300" w:line="271" w:lineRule="auto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O rodzaju znieczulenia wymaganego do przeprowadzenia opisanej operacji, jego przebiegu i możliwych zagrożeniach z nim związanych poinformuje Państwa lekarz anestezjolog.</w:t>
      </w:r>
    </w:p>
    <w:p w:rsidR="00CC0F32" w:rsidRPr="00E44FC6" w:rsidRDefault="007C3244" w:rsidP="00E44FC6">
      <w:pPr>
        <w:pStyle w:val="Nagwek10"/>
        <w:keepNext/>
        <w:keepLines/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Theme="minorHAnsi" w:hAnsiTheme="minorHAnsi" w:cstheme="minorHAnsi"/>
        </w:rPr>
      </w:pPr>
      <w:bookmarkStart w:id="49" w:name="bookmark51"/>
      <w:bookmarkStart w:id="50" w:name="bookmark49"/>
      <w:bookmarkStart w:id="51" w:name="bookmark50"/>
      <w:bookmarkStart w:id="52" w:name="bookmark52"/>
      <w:bookmarkEnd w:id="49"/>
      <w:r w:rsidRPr="00E44FC6">
        <w:rPr>
          <w:rFonts w:asciiTheme="minorHAnsi" w:hAnsiTheme="minorHAnsi" w:cstheme="minorHAnsi"/>
        </w:rPr>
        <w:t>Opis zwiększonego ryzyka powikłań w związku ze stanem zdrowia pacjenta</w:t>
      </w:r>
      <w:bookmarkEnd w:id="50"/>
      <w:bookmarkEnd w:id="51"/>
      <w:bookmarkEnd w:id="52"/>
    </w:p>
    <w:p w:rsidR="00CC0F32" w:rsidRPr="00E44FC6" w:rsidRDefault="007C3244">
      <w:pPr>
        <w:pStyle w:val="Teksttreci0"/>
        <w:spacing w:after="2620" w:line="240" w:lineRule="auto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(Miejsce w formularzu do indywidualnego wypełnienia przez lekarza opiekującego się pacjentem)</w:t>
      </w:r>
    </w:p>
    <w:p w:rsidR="00CC0F32" w:rsidRDefault="007C3244" w:rsidP="00E44FC6">
      <w:pPr>
        <w:pStyle w:val="Nagwek10"/>
        <w:keepNext/>
        <w:keepLines/>
        <w:numPr>
          <w:ilvl w:val="0"/>
          <w:numId w:val="1"/>
        </w:numPr>
        <w:tabs>
          <w:tab w:val="left" w:pos="284"/>
        </w:tabs>
        <w:jc w:val="both"/>
        <w:rPr>
          <w:rFonts w:asciiTheme="minorHAnsi" w:hAnsiTheme="minorHAnsi" w:cstheme="minorHAnsi"/>
        </w:rPr>
      </w:pPr>
      <w:bookmarkStart w:id="53" w:name="bookmark55"/>
      <w:bookmarkStart w:id="54" w:name="bookmark53"/>
      <w:bookmarkStart w:id="55" w:name="bookmark54"/>
      <w:bookmarkStart w:id="56" w:name="bookmark56"/>
      <w:bookmarkEnd w:id="53"/>
      <w:r w:rsidRPr="00E44FC6">
        <w:rPr>
          <w:rFonts w:asciiTheme="minorHAnsi" w:hAnsiTheme="minorHAnsi" w:cstheme="minorHAnsi"/>
        </w:rPr>
        <w:lastRenderedPageBreak/>
        <w:t>Opis prognozy pooperacyjnej i powikłań odległych</w:t>
      </w:r>
      <w:bookmarkEnd w:id="54"/>
      <w:bookmarkEnd w:id="55"/>
      <w:bookmarkEnd w:id="56"/>
    </w:p>
    <w:p w:rsidR="00E44FC6" w:rsidRPr="00E44FC6" w:rsidRDefault="00E44FC6" w:rsidP="00E44FC6">
      <w:pPr>
        <w:pStyle w:val="Teksttreci0"/>
        <w:spacing w:after="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Wczesne wyniki tych operacji są dobre lub bardzo dobre u 90 - 95% pacjentów.</w:t>
      </w:r>
    </w:p>
    <w:p w:rsidR="00E44FC6" w:rsidRPr="00E44FC6" w:rsidRDefault="00E44FC6" w:rsidP="00E44FC6">
      <w:pPr>
        <w:pStyle w:val="Teksttreci0"/>
        <w:spacing w:after="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Do późnych następstw tych operacji należy zaliczyć:</w:t>
      </w:r>
    </w:p>
    <w:p w:rsidR="00E44FC6" w:rsidRPr="00E44FC6" w:rsidRDefault="00E44FC6" w:rsidP="00E44FC6">
      <w:pPr>
        <w:pStyle w:val="Teksttreci0"/>
        <w:numPr>
          <w:ilvl w:val="0"/>
          <w:numId w:val="5"/>
        </w:numPr>
        <w:tabs>
          <w:tab w:val="left" w:pos="710"/>
        </w:tabs>
        <w:spacing w:after="0"/>
        <w:ind w:left="740" w:hanging="360"/>
        <w:jc w:val="both"/>
        <w:rPr>
          <w:rFonts w:asciiTheme="minorHAnsi" w:hAnsiTheme="minorHAnsi" w:cstheme="minorHAnsi"/>
        </w:rPr>
      </w:pPr>
      <w:bookmarkStart w:id="57" w:name="bookmark57"/>
      <w:bookmarkEnd w:id="57"/>
      <w:r w:rsidRPr="00E44FC6">
        <w:rPr>
          <w:rFonts w:asciiTheme="minorHAnsi" w:hAnsiTheme="minorHAnsi" w:cstheme="minorHAnsi"/>
        </w:rPr>
        <w:t xml:space="preserve">przetrwałą dysfagię (trudności w połykaniu) u 3 - 12% pacjentów. Może ona być spowodowana utrzymującym się, mimo operacji, stanem zapalnym w przełyku, zbyt wąskim lub zbyt długim mankietem </w:t>
      </w:r>
      <w:proofErr w:type="spellStart"/>
      <w:r w:rsidRPr="00E44FC6">
        <w:rPr>
          <w:rFonts w:asciiTheme="minorHAnsi" w:hAnsiTheme="minorHAnsi" w:cstheme="minorHAnsi"/>
        </w:rPr>
        <w:t>fundoplikacyjnym</w:t>
      </w:r>
      <w:proofErr w:type="spellEnd"/>
      <w:r w:rsidRPr="00E44FC6">
        <w:rPr>
          <w:rFonts w:asciiTheme="minorHAnsi" w:hAnsiTheme="minorHAnsi" w:cstheme="minorHAnsi"/>
        </w:rPr>
        <w:t>. Stosuje się okresowe rozszerzanie endoskopowe a w skrajnych sytuacjach reoperacje. W większości przypadków trudności w połykaniu ustępują samoistnie w ciągu 6 tygodni po operacji.</w:t>
      </w:r>
    </w:p>
    <w:p w:rsidR="00E44FC6" w:rsidRPr="00E44FC6" w:rsidRDefault="00E44FC6" w:rsidP="00E44FC6">
      <w:pPr>
        <w:pStyle w:val="Teksttreci0"/>
        <w:numPr>
          <w:ilvl w:val="0"/>
          <w:numId w:val="5"/>
        </w:numPr>
        <w:tabs>
          <w:tab w:val="left" w:pos="734"/>
        </w:tabs>
        <w:spacing w:after="0"/>
        <w:ind w:left="740" w:hanging="360"/>
        <w:jc w:val="both"/>
        <w:rPr>
          <w:rFonts w:asciiTheme="minorHAnsi" w:hAnsiTheme="minorHAnsi" w:cstheme="minorHAnsi"/>
        </w:rPr>
      </w:pPr>
      <w:bookmarkStart w:id="58" w:name="bookmark58"/>
      <w:bookmarkEnd w:id="58"/>
      <w:r w:rsidRPr="00E44FC6">
        <w:rPr>
          <w:rFonts w:asciiTheme="minorHAnsi" w:hAnsiTheme="minorHAnsi" w:cstheme="minorHAnsi"/>
        </w:rPr>
        <w:t>wzdęcia spowodowane niemożnością odbijania (zwykle pacjenci się do tej sytuacji przyzwyczajają i nie stanowi to problemu) uczucie pełności w nadbrzuszu. Występuje u 1 - 28% operowanych.</w:t>
      </w:r>
    </w:p>
    <w:p w:rsidR="00E44FC6" w:rsidRPr="00E44FC6" w:rsidRDefault="00E44FC6" w:rsidP="00E44FC6">
      <w:pPr>
        <w:pStyle w:val="Teksttreci0"/>
        <w:numPr>
          <w:ilvl w:val="0"/>
          <w:numId w:val="5"/>
        </w:numPr>
        <w:tabs>
          <w:tab w:val="left" w:pos="734"/>
        </w:tabs>
        <w:spacing w:after="0"/>
        <w:ind w:firstLine="380"/>
        <w:jc w:val="both"/>
        <w:rPr>
          <w:rFonts w:asciiTheme="minorHAnsi" w:hAnsiTheme="minorHAnsi" w:cstheme="minorHAnsi"/>
        </w:rPr>
      </w:pPr>
      <w:bookmarkStart w:id="59" w:name="bookmark59"/>
      <w:bookmarkEnd w:id="59"/>
      <w:r w:rsidRPr="00E44FC6">
        <w:rPr>
          <w:rFonts w:asciiTheme="minorHAnsi" w:hAnsiTheme="minorHAnsi" w:cstheme="minorHAnsi"/>
        </w:rPr>
        <w:t>biegunki u 1 - 7% pacjentów jako efekt uszkodzenia nerwu błędnego.</w:t>
      </w:r>
    </w:p>
    <w:p w:rsidR="00E44FC6" w:rsidRPr="0024396A" w:rsidRDefault="00E44FC6" w:rsidP="0024396A">
      <w:pPr>
        <w:pStyle w:val="Teksttreci0"/>
        <w:numPr>
          <w:ilvl w:val="0"/>
          <w:numId w:val="5"/>
        </w:numPr>
        <w:tabs>
          <w:tab w:val="left" w:pos="734"/>
        </w:tabs>
        <w:spacing w:after="300"/>
        <w:ind w:left="740" w:hanging="360"/>
        <w:jc w:val="both"/>
        <w:rPr>
          <w:rFonts w:asciiTheme="minorHAnsi" w:hAnsiTheme="minorHAnsi" w:cstheme="minorHAnsi"/>
        </w:rPr>
      </w:pPr>
      <w:bookmarkStart w:id="60" w:name="bookmark60"/>
      <w:bookmarkEnd w:id="60"/>
      <w:r w:rsidRPr="00E44FC6">
        <w:rPr>
          <w:rFonts w:asciiTheme="minorHAnsi" w:hAnsiTheme="minorHAnsi" w:cstheme="minorHAnsi"/>
        </w:rPr>
        <w:t xml:space="preserve">utrzymujące pomimo operacji objawy </w:t>
      </w:r>
      <w:proofErr w:type="spellStart"/>
      <w:r w:rsidRPr="00E44FC6">
        <w:rPr>
          <w:rFonts w:asciiTheme="minorHAnsi" w:hAnsiTheme="minorHAnsi" w:cstheme="minorHAnsi"/>
        </w:rPr>
        <w:t>refluksowe</w:t>
      </w:r>
      <w:proofErr w:type="spellEnd"/>
      <w:r w:rsidRPr="00E44FC6">
        <w:rPr>
          <w:rFonts w:asciiTheme="minorHAnsi" w:hAnsiTheme="minorHAnsi" w:cstheme="minorHAnsi"/>
        </w:rPr>
        <w:t xml:space="preserve"> - powikłanie bardzo rzadkie, wymagające leczenia farmakologicznego lub ponownej reoperacji.</w:t>
      </w:r>
    </w:p>
    <w:p w:rsidR="00E44FC6" w:rsidRDefault="00E44FC6" w:rsidP="0024396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0"/>
        <w:jc w:val="both"/>
        <w:rPr>
          <w:rFonts w:asciiTheme="minorHAnsi" w:hAnsiTheme="minorHAnsi" w:cstheme="minorHAnsi"/>
          <w:b/>
          <w:bCs/>
        </w:rPr>
      </w:pPr>
      <w:r w:rsidRPr="00E44FC6">
        <w:rPr>
          <w:rFonts w:asciiTheme="minorHAnsi" w:hAnsiTheme="minorHAnsi" w:cstheme="minorHAnsi"/>
          <w:b/>
          <w:bCs/>
        </w:rPr>
        <w:t>Rokowanie</w:t>
      </w:r>
    </w:p>
    <w:p w:rsidR="00E44FC6" w:rsidRPr="00E44FC6" w:rsidRDefault="00E44FC6" w:rsidP="00E44FC6">
      <w:pPr>
        <w:autoSpaceDE w:val="0"/>
        <w:autoSpaceDN w:val="0"/>
        <w:adjustRightInd w:val="0"/>
        <w:spacing w:line="360" w:lineRule="auto"/>
        <w:ind w:left="720"/>
        <w:jc w:val="both"/>
        <w:rPr>
          <w:rFonts w:asciiTheme="minorHAnsi" w:hAnsiTheme="minorHAnsi" w:cstheme="minorHAnsi"/>
          <w:bCs/>
        </w:rPr>
      </w:pPr>
      <w:r w:rsidRPr="00E44FC6">
        <w:rPr>
          <w:rFonts w:asciiTheme="minorHAnsi" w:hAnsiTheme="minorHAnsi" w:cstheme="minorHAnsi"/>
          <w:bCs/>
        </w:rPr>
        <w:t>Prawdopodobieństwo powodzenia proponowanej operacji jest w Pani/Pana przypadku:</w:t>
      </w:r>
    </w:p>
    <w:p w:rsidR="00E44FC6" w:rsidRPr="0024396A" w:rsidRDefault="00E44FC6" w:rsidP="0024396A">
      <w:pPr>
        <w:pStyle w:val="Akapitzlist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</w:rPr>
      </w:pPr>
      <w:r w:rsidRPr="00E44FC6">
        <w:rPr>
          <w:rFonts w:asciiTheme="minorHAnsi" w:hAnsiTheme="minorHAnsi" w:cstheme="minorHAnsi"/>
          <w:bCs/>
        </w:rPr>
        <w:t>□ duże</w:t>
      </w:r>
      <w:r w:rsidRPr="00E44FC6">
        <w:rPr>
          <w:rFonts w:asciiTheme="minorHAnsi" w:hAnsiTheme="minorHAnsi" w:cstheme="minorHAnsi"/>
          <w:bCs/>
        </w:rPr>
        <w:tab/>
      </w:r>
      <w:r w:rsidRPr="00E44FC6">
        <w:rPr>
          <w:rFonts w:asciiTheme="minorHAnsi" w:hAnsiTheme="minorHAnsi" w:cstheme="minorHAnsi"/>
          <w:bCs/>
        </w:rPr>
        <w:tab/>
      </w:r>
      <w:r w:rsidRPr="00E44FC6">
        <w:rPr>
          <w:rFonts w:asciiTheme="minorHAnsi" w:hAnsiTheme="minorHAnsi" w:cstheme="minorHAnsi"/>
          <w:bCs/>
        </w:rPr>
        <w:tab/>
      </w:r>
      <w:r w:rsidRPr="00E44FC6">
        <w:rPr>
          <w:rFonts w:asciiTheme="minorHAnsi" w:hAnsiTheme="minorHAnsi" w:cstheme="minorHAnsi"/>
          <w:bCs/>
        </w:rPr>
        <w:tab/>
      </w:r>
      <w:r w:rsidRPr="00E44FC6">
        <w:rPr>
          <w:rFonts w:asciiTheme="minorHAnsi" w:hAnsiTheme="minorHAnsi" w:cstheme="minorHAnsi"/>
          <w:bCs/>
        </w:rPr>
        <w:tab/>
        <w:t>□ średnie</w:t>
      </w:r>
      <w:r w:rsidRPr="00E44FC6">
        <w:rPr>
          <w:rFonts w:asciiTheme="minorHAnsi" w:hAnsiTheme="minorHAnsi" w:cstheme="minorHAnsi"/>
          <w:bCs/>
        </w:rPr>
        <w:tab/>
      </w:r>
      <w:r w:rsidRPr="00E44FC6">
        <w:rPr>
          <w:rFonts w:asciiTheme="minorHAnsi" w:hAnsiTheme="minorHAnsi" w:cstheme="minorHAnsi"/>
          <w:bCs/>
        </w:rPr>
        <w:tab/>
      </w:r>
      <w:r w:rsidRPr="00E44FC6">
        <w:rPr>
          <w:rFonts w:asciiTheme="minorHAnsi" w:hAnsiTheme="minorHAnsi" w:cstheme="minorHAnsi"/>
          <w:bCs/>
        </w:rPr>
        <w:tab/>
      </w:r>
      <w:r w:rsidRPr="00E44FC6">
        <w:rPr>
          <w:rFonts w:asciiTheme="minorHAnsi" w:hAnsiTheme="minorHAnsi" w:cstheme="minorHAnsi"/>
          <w:bCs/>
        </w:rPr>
        <w:tab/>
        <w:t>□ ograniczone</w:t>
      </w:r>
    </w:p>
    <w:p w:rsidR="00E44FC6" w:rsidRPr="00E44FC6" w:rsidRDefault="00E44FC6" w:rsidP="00E44FC6">
      <w:pPr>
        <w:pStyle w:val="Nagwek10"/>
        <w:keepNext/>
        <w:keepLines/>
        <w:numPr>
          <w:ilvl w:val="0"/>
          <w:numId w:val="1"/>
        </w:numPr>
        <w:tabs>
          <w:tab w:val="left" w:pos="642"/>
        </w:tabs>
        <w:jc w:val="both"/>
        <w:rPr>
          <w:rFonts w:asciiTheme="minorHAnsi" w:hAnsiTheme="minorHAnsi" w:cstheme="minorHAnsi"/>
        </w:rPr>
      </w:pPr>
      <w:bookmarkStart w:id="61" w:name="bookmark61"/>
      <w:bookmarkStart w:id="62" w:name="bookmark62"/>
      <w:bookmarkStart w:id="63" w:name="bookmark64"/>
      <w:r w:rsidRPr="00E44FC6">
        <w:rPr>
          <w:rFonts w:asciiTheme="minorHAnsi" w:hAnsiTheme="minorHAnsi" w:cstheme="minorHAnsi"/>
        </w:rPr>
        <w:t>Opis możliwych następstw rezygnacji z proponowanego leczenia</w:t>
      </w:r>
      <w:bookmarkEnd w:id="61"/>
      <w:bookmarkEnd w:id="62"/>
      <w:bookmarkEnd w:id="63"/>
    </w:p>
    <w:p w:rsidR="00CC0F32" w:rsidRPr="00E44FC6" w:rsidRDefault="007C3244">
      <w:pPr>
        <w:pStyle w:val="Teksttreci0"/>
        <w:spacing w:after="300"/>
        <w:jc w:val="both"/>
        <w:rPr>
          <w:rFonts w:asciiTheme="minorHAnsi" w:hAnsiTheme="minorHAnsi" w:cstheme="minorHAnsi"/>
        </w:rPr>
      </w:pPr>
      <w:bookmarkStart w:id="64" w:name="bookmark63"/>
      <w:bookmarkEnd w:id="64"/>
      <w:r w:rsidRPr="00E44FC6">
        <w:rPr>
          <w:rFonts w:asciiTheme="minorHAnsi" w:hAnsiTheme="minorHAnsi" w:cstheme="minorHAnsi"/>
        </w:rPr>
        <w:t xml:space="preserve">W przypadku rezygnacji z leczenia operacyjnego powinien Pan/Pani pozostawać w stałej kontroli lekarskiej, Pomimo systematycznego przyjmowania leków może dojść do nasilania się zapalenia błony śluzowej przełyku, rozwoju owrzodzeń, zwężeń i nasilenia trudności w połykaniu. Terapia farmakologiczna nie ma charakteru leczenia przyczynowego, a jedynie objawowego. Rezygnacja z operacji w przypadku przełyku </w:t>
      </w:r>
      <w:proofErr w:type="spellStart"/>
      <w:r w:rsidRPr="00E44FC6">
        <w:rPr>
          <w:rFonts w:asciiTheme="minorHAnsi" w:hAnsiTheme="minorHAnsi" w:cstheme="minorHAnsi"/>
        </w:rPr>
        <w:t>Barrett'a</w:t>
      </w:r>
      <w:proofErr w:type="spellEnd"/>
      <w:r w:rsidRPr="00E44FC6">
        <w:rPr>
          <w:rFonts w:asciiTheme="minorHAnsi" w:hAnsiTheme="minorHAnsi" w:cstheme="minorHAnsi"/>
        </w:rPr>
        <w:t xml:space="preserve"> niesie za sobą ryzyko rozwoju raka gruczołowego w zmienionym chorobowo przełyku. Rezygnacja z operacji na obecnym etapie zaawansowania choroby może spowodować w przyszłości konieczność operacji o znacznie większym ryzyku powikłań a nawet do operacji usunięcia całego przełyku.</w:t>
      </w:r>
    </w:p>
    <w:p w:rsidR="00CC0F32" w:rsidRPr="00E44FC6" w:rsidRDefault="007C3244">
      <w:pPr>
        <w:pStyle w:val="Nagwek10"/>
        <w:keepNext/>
        <w:keepLines/>
        <w:numPr>
          <w:ilvl w:val="0"/>
          <w:numId w:val="1"/>
        </w:numPr>
        <w:tabs>
          <w:tab w:val="left" w:pos="454"/>
        </w:tabs>
        <w:jc w:val="both"/>
        <w:rPr>
          <w:rFonts w:asciiTheme="minorHAnsi" w:hAnsiTheme="minorHAnsi" w:cstheme="minorHAnsi"/>
        </w:rPr>
      </w:pPr>
      <w:bookmarkStart w:id="65" w:name="bookmark67"/>
      <w:bookmarkStart w:id="66" w:name="bookmark65"/>
      <w:bookmarkStart w:id="67" w:name="bookmark66"/>
      <w:bookmarkStart w:id="68" w:name="bookmark68"/>
      <w:bookmarkEnd w:id="65"/>
      <w:r w:rsidRPr="00E44FC6">
        <w:rPr>
          <w:rFonts w:asciiTheme="minorHAnsi" w:hAnsiTheme="minorHAnsi" w:cstheme="minorHAnsi"/>
        </w:rPr>
        <w:t>Oświadczenie pacjenta</w:t>
      </w:r>
      <w:bookmarkEnd w:id="66"/>
      <w:bookmarkEnd w:id="67"/>
      <w:bookmarkEnd w:id="68"/>
    </w:p>
    <w:p w:rsidR="00424499" w:rsidRPr="00E44FC6" w:rsidRDefault="00424499">
      <w:pPr>
        <w:pStyle w:val="Teksttreci0"/>
        <w:tabs>
          <w:tab w:val="left" w:leader="dot" w:pos="6130"/>
        </w:tabs>
        <w:spacing w:after="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  <w:b/>
          <w:bCs/>
        </w:rPr>
        <w:t>Oświadczam, że podczas wywiadu lekarskiego i badania nie zataiłem/łam* istotnych</w:t>
      </w:r>
      <w:r w:rsidRPr="00E44FC6">
        <w:rPr>
          <w:rFonts w:asciiTheme="minorHAnsi" w:hAnsiTheme="minorHAnsi" w:cstheme="minorHAnsi"/>
          <w:b/>
          <w:bCs/>
        </w:rPr>
        <w:br/>
        <w:t>informacji dotyczących stanu zdrowia , badań, oraz przebytych chorób.</w:t>
      </w:r>
      <w:r w:rsidRPr="00E44FC6">
        <w:rPr>
          <w:rFonts w:asciiTheme="minorHAnsi" w:hAnsiTheme="minorHAnsi" w:cstheme="minorHAnsi"/>
          <w:b/>
          <w:bCs/>
        </w:rPr>
        <w:br/>
      </w:r>
      <w:r w:rsidRPr="00E44FC6">
        <w:rPr>
          <w:rFonts w:asciiTheme="minorHAnsi" w:hAnsiTheme="minorHAnsi" w:cstheme="minorHAnsi"/>
          <w:b/>
          <w:bCs/>
        </w:rPr>
        <w:br/>
      </w:r>
      <w:r w:rsidRPr="00E44FC6">
        <w:rPr>
          <w:rFonts w:asciiTheme="minorHAnsi" w:hAnsiTheme="minorHAnsi" w:cstheme="minorHAnsi"/>
        </w:rPr>
        <w:t>Data i podpis pacjenta …………………………………………………………………………</w:t>
      </w:r>
      <w:r w:rsidRPr="00E44FC6">
        <w:rPr>
          <w:rFonts w:asciiTheme="minorHAnsi" w:hAnsiTheme="minorHAnsi" w:cstheme="minorHAnsi"/>
        </w:rPr>
        <w:br/>
      </w:r>
      <w:r w:rsidRPr="00E44FC6">
        <w:rPr>
          <w:rFonts w:asciiTheme="minorHAnsi" w:hAnsiTheme="minorHAnsi" w:cstheme="minorHAnsi"/>
        </w:rPr>
        <w:br/>
        <w:t>Data i podpis przedstawiciela ustawowego…………………………………………………….</w:t>
      </w:r>
      <w:r w:rsidRPr="00E44FC6">
        <w:rPr>
          <w:rFonts w:asciiTheme="minorHAnsi" w:hAnsiTheme="minorHAnsi" w:cstheme="minorHAnsi"/>
        </w:rPr>
        <w:tab/>
      </w:r>
      <w:r w:rsidRPr="00E44FC6">
        <w:rPr>
          <w:rFonts w:asciiTheme="minorHAnsi" w:hAnsiTheme="minorHAnsi" w:cstheme="minorHAnsi"/>
        </w:rPr>
        <w:br/>
      </w:r>
      <w:r w:rsidRPr="00E44FC6">
        <w:rPr>
          <w:rFonts w:asciiTheme="minorHAnsi" w:hAnsiTheme="minorHAnsi" w:cstheme="minorHAnsi"/>
        </w:rPr>
        <w:br/>
        <w:t>Data i podpis lekarza udzielającego informacji o proponowanej metodzie leczenia………………</w:t>
      </w:r>
      <w:r w:rsidRPr="00E44FC6">
        <w:rPr>
          <w:rFonts w:asciiTheme="minorHAnsi" w:hAnsiTheme="minorHAnsi" w:cstheme="minorHAnsi"/>
        </w:rPr>
        <w:br/>
        <w:t>…………………………………………………………………………………………………….</w:t>
      </w:r>
    </w:p>
    <w:p w:rsidR="00CC0F32" w:rsidRPr="00E44FC6" w:rsidRDefault="007C3244">
      <w:pPr>
        <w:pStyle w:val="Teksttreci0"/>
        <w:tabs>
          <w:tab w:val="left" w:leader="dot" w:pos="6130"/>
        </w:tabs>
        <w:spacing w:after="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 xml:space="preserve">Niniejszym oświadczam, iż zapoznałem/łam* się z treścią niniejszego formularza oraz </w:t>
      </w:r>
      <w:r w:rsidRPr="00E44FC6">
        <w:rPr>
          <w:rFonts w:asciiTheme="minorHAnsi" w:hAnsiTheme="minorHAnsi" w:cstheme="minorHAnsi"/>
        </w:rPr>
        <w:lastRenderedPageBreak/>
        <w:t>zostałem/łam* poinformowany/na* przez</w:t>
      </w:r>
      <w:r w:rsidRPr="00E44FC6">
        <w:rPr>
          <w:rFonts w:asciiTheme="minorHAnsi" w:hAnsiTheme="minorHAnsi" w:cstheme="minorHAnsi"/>
        </w:rPr>
        <w:tab/>
        <w:t>o proponowanym rodzaju leczenia.</w:t>
      </w:r>
    </w:p>
    <w:p w:rsidR="00424499" w:rsidRPr="00E44FC6" w:rsidRDefault="007C3244">
      <w:pPr>
        <w:pStyle w:val="Teksttreci0"/>
        <w:spacing w:after="2200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 xml:space="preserve">Oświadczam, iż miałem/łam* możliwość zadawania pytań dotyczących proponowanego leczenia i otrzymałem/łam* na nie odpowiedź. </w:t>
      </w:r>
    </w:p>
    <w:p w:rsidR="00CC0F32" w:rsidRPr="00E44FC6" w:rsidRDefault="007C3244">
      <w:pPr>
        <w:pStyle w:val="Teksttreci0"/>
        <w:spacing w:after="2200"/>
        <w:jc w:val="both"/>
        <w:rPr>
          <w:rFonts w:asciiTheme="minorHAnsi" w:hAnsiTheme="minorHAnsi" w:cstheme="minorHAnsi"/>
          <w:b/>
        </w:rPr>
      </w:pPr>
      <w:r w:rsidRPr="00E44FC6">
        <w:rPr>
          <w:rFonts w:asciiTheme="minorHAnsi" w:hAnsiTheme="minorHAnsi" w:cstheme="minorHAnsi"/>
          <w:b/>
        </w:rPr>
        <w:t>Jeżeli macie Państwo jeszcze jakieś pytania dotyczące proponowanego leczenia prosimy o ich wpisanie poniżej:</w:t>
      </w:r>
    </w:p>
    <w:p w:rsidR="009F27A6" w:rsidRPr="00E44FC6" w:rsidRDefault="009F27A6" w:rsidP="009F27A6">
      <w:pPr>
        <w:pStyle w:val="Teksttreci0"/>
        <w:tabs>
          <w:tab w:val="left" w:leader="dot" w:pos="8779"/>
        </w:tabs>
        <w:spacing w:after="720" w:line="240" w:lineRule="auto"/>
        <w:jc w:val="both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 xml:space="preserve">Data i podpis pacjenta </w:t>
      </w:r>
      <w:r w:rsidRPr="00E44FC6">
        <w:rPr>
          <w:rFonts w:asciiTheme="minorHAnsi" w:hAnsiTheme="minorHAnsi" w:cstheme="minorHAnsi"/>
        </w:rPr>
        <w:tab/>
      </w:r>
      <w:r w:rsidRPr="00E44FC6">
        <w:rPr>
          <w:rFonts w:asciiTheme="minorHAnsi" w:hAnsiTheme="minorHAnsi" w:cstheme="minorHAnsi"/>
        </w:rPr>
        <w:br/>
      </w:r>
      <w:r w:rsidRPr="00E44FC6">
        <w:rPr>
          <w:rFonts w:asciiTheme="minorHAnsi" w:hAnsiTheme="minorHAnsi" w:cstheme="minorHAnsi"/>
        </w:rPr>
        <w:br/>
        <w:t>Data i podpis przedstawiciela ustawowego</w:t>
      </w:r>
      <w:r w:rsidRPr="00E44FC6">
        <w:rPr>
          <w:rFonts w:asciiTheme="minorHAnsi" w:hAnsiTheme="minorHAnsi" w:cstheme="minorHAnsi"/>
        </w:rPr>
        <w:tab/>
      </w:r>
    </w:p>
    <w:p w:rsidR="00CC0F32" w:rsidRPr="00E44FC6" w:rsidRDefault="007C3244">
      <w:pPr>
        <w:pStyle w:val="Teksttreci0"/>
        <w:spacing w:after="280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  <w:b/>
          <w:bCs/>
        </w:rPr>
        <w:t>Wyrażam dobrowolnie zgodę na przeprowadzenie proponowanej operacji</w:t>
      </w:r>
    </w:p>
    <w:p w:rsidR="00CC0F32" w:rsidRPr="00E44FC6" w:rsidRDefault="007C3244">
      <w:pPr>
        <w:pStyle w:val="Teksttreci0"/>
        <w:tabs>
          <w:tab w:val="left" w:leader="dot" w:pos="8891"/>
        </w:tabs>
        <w:spacing w:after="280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 xml:space="preserve">Data i podpis pacjenta </w:t>
      </w:r>
      <w:r w:rsidRPr="00E44FC6">
        <w:rPr>
          <w:rFonts w:asciiTheme="minorHAnsi" w:hAnsiTheme="minorHAnsi" w:cstheme="minorHAnsi"/>
        </w:rPr>
        <w:tab/>
      </w:r>
    </w:p>
    <w:p w:rsidR="00CC0F32" w:rsidRPr="00E44FC6" w:rsidRDefault="007C3244">
      <w:pPr>
        <w:pStyle w:val="Teksttreci0"/>
        <w:tabs>
          <w:tab w:val="left" w:leader="dot" w:pos="8891"/>
        </w:tabs>
        <w:spacing w:after="280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Data i podpis przedstawiciela ustawowego</w:t>
      </w:r>
      <w:r w:rsidRPr="00E44FC6">
        <w:rPr>
          <w:rFonts w:asciiTheme="minorHAnsi" w:hAnsiTheme="minorHAnsi" w:cstheme="minorHAnsi"/>
        </w:rPr>
        <w:tab/>
      </w:r>
    </w:p>
    <w:p w:rsidR="00CC0F32" w:rsidRPr="00E44FC6" w:rsidRDefault="007C3244">
      <w:pPr>
        <w:pStyle w:val="Teksttreci0"/>
        <w:spacing w:after="280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  <w:b/>
          <w:bCs/>
        </w:rPr>
        <w:t>Nie wyrażam zgody na przeprowadzenie proponowanej operacji</w:t>
      </w:r>
    </w:p>
    <w:p w:rsidR="00CC0F32" w:rsidRPr="00E44FC6" w:rsidRDefault="007C3244">
      <w:pPr>
        <w:pStyle w:val="Teksttreci0"/>
        <w:tabs>
          <w:tab w:val="left" w:leader="dot" w:pos="8891"/>
        </w:tabs>
        <w:spacing w:after="280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 xml:space="preserve">Data i podpis pacjenta </w:t>
      </w:r>
      <w:r w:rsidRPr="00E44FC6">
        <w:rPr>
          <w:rFonts w:asciiTheme="minorHAnsi" w:hAnsiTheme="minorHAnsi" w:cstheme="minorHAnsi"/>
        </w:rPr>
        <w:tab/>
      </w:r>
    </w:p>
    <w:p w:rsidR="00CC0F32" w:rsidRPr="00E44FC6" w:rsidRDefault="007C3244">
      <w:pPr>
        <w:pStyle w:val="Teksttreci0"/>
        <w:tabs>
          <w:tab w:val="left" w:leader="dot" w:pos="8891"/>
        </w:tabs>
        <w:spacing w:after="0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Data i podpis przedstawiciela ustawowego</w:t>
      </w:r>
      <w:r w:rsidRPr="00E44FC6">
        <w:rPr>
          <w:rFonts w:asciiTheme="minorHAnsi" w:hAnsiTheme="minorHAnsi" w:cstheme="minorHAnsi"/>
        </w:rPr>
        <w:tab/>
      </w:r>
    </w:p>
    <w:p w:rsidR="0034528B" w:rsidRPr="00E44FC6" w:rsidRDefault="0034528B">
      <w:pPr>
        <w:pStyle w:val="Teksttreci0"/>
        <w:tabs>
          <w:tab w:val="left" w:leader="dot" w:pos="8891"/>
        </w:tabs>
        <w:spacing w:after="0"/>
        <w:rPr>
          <w:rFonts w:asciiTheme="minorHAnsi" w:hAnsiTheme="minorHAnsi" w:cstheme="minorHAnsi"/>
        </w:rPr>
      </w:pPr>
    </w:p>
    <w:p w:rsidR="00CC0F32" w:rsidRPr="00E44FC6" w:rsidRDefault="007C3244" w:rsidP="00B13814">
      <w:pPr>
        <w:pStyle w:val="Teksttreci0"/>
        <w:spacing w:after="6200" w:line="240" w:lineRule="auto"/>
        <w:rPr>
          <w:rFonts w:asciiTheme="minorHAnsi" w:hAnsiTheme="minorHAnsi" w:cstheme="minorHAnsi"/>
        </w:rPr>
      </w:pPr>
      <w:r w:rsidRPr="00E44FC6">
        <w:rPr>
          <w:rFonts w:asciiTheme="minorHAnsi" w:hAnsiTheme="minorHAnsi" w:cstheme="minorHAnsi"/>
        </w:rPr>
        <w:t>(Uzasadnienie przez pacjenta/przedstawiciela ustawowego odmowy wyrażenia zgody na</w:t>
      </w:r>
      <w:r w:rsidRPr="00E44FC6">
        <w:rPr>
          <w:rFonts w:asciiTheme="minorHAnsi" w:hAnsiTheme="minorHAnsi" w:cstheme="minorHAnsi"/>
        </w:rPr>
        <w:br/>
        <w:t>przeprowadzenie proponowanej procedury medycznej /zabiegu)</w:t>
      </w:r>
      <w:r w:rsidR="005D13CB" w:rsidRPr="00E44FC6">
        <w:rPr>
          <w:rFonts w:asciiTheme="minorHAnsi" w:hAnsiTheme="minorHAnsi" w:cstheme="minorHAnsi"/>
        </w:rPr>
        <w:t>:</w:t>
      </w:r>
      <w:r w:rsidR="0034528B" w:rsidRPr="00E44FC6">
        <w:rPr>
          <w:rFonts w:asciiTheme="minorHAnsi" w:hAnsiTheme="minorHAnsi" w:cstheme="minorHAnsi"/>
        </w:rPr>
        <w:br/>
      </w:r>
      <w:r w:rsidR="0034528B" w:rsidRPr="00E44FC6">
        <w:rPr>
          <w:rFonts w:asciiTheme="minorHAnsi" w:hAnsiTheme="minorHAnsi" w:cstheme="minorHAnsi"/>
        </w:rPr>
        <w:br/>
      </w:r>
      <w:r w:rsidR="0034528B" w:rsidRPr="00E44FC6">
        <w:rPr>
          <w:rFonts w:asciiTheme="minorHAnsi" w:hAnsiTheme="minorHAnsi" w:cstheme="minorHAnsi"/>
        </w:rPr>
        <w:br/>
      </w:r>
      <w:r w:rsidR="0034528B" w:rsidRPr="00E44FC6">
        <w:rPr>
          <w:rFonts w:asciiTheme="minorHAnsi" w:hAnsiTheme="minorHAnsi" w:cstheme="minorHAnsi"/>
        </w:rPr>
        <w:br/>
      </w:r>
      <w:r w:rsidR="00B13814" w:rsidRPr="00E44FC6">
        <w:rPr>
          <w:rFonts w:asciiTheme="minorHAnsi" w:hAnsiTheme="minorHAnsi" w:cstheme="minorHAnsi"/>
        </w:rPr>
        <w:t>* niepotrzebne skreślić</w:t>
      </w:r>
    </w:p>
    <w:sectPr w:rsidR="00CC0F32" w:rsidRPr="00E44FC6" w:rsidSect="00CC0F32">
      <w:headerReference w:type="default" r:id="rId7"/>
      <w:footerReference w:type="default" r:id="rId8"/>
      <w:type w:val="continuous"/>
      <w:pgSz w:w="11900" w:h="16840"/>
      <w:pgMar w:top="1594" w:right="1098" w:bottom="975" w:left="109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8FC" w:rsidRDefault="009978FC" w:rsidP="00CC0F32">
      <w:r>
        <w:separator/>
      </w:r>
    </w:p>
  </w:endnote>
  <w:endnote w:type="continuationSeparator" w:id="0">
    <w:p w:rsidR="009978FC" w:rsidRDefault="009978FC" w:rsidP="00CC0F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601091"/>
      <w:docPartObj>
        <w:docPartGallery w:val="Page Numbers (Bottom of Page)"/>
        <w:docPartUnique/>
      </w:docPartObj>
    </w:sdtPr>
    <w:sdtContent>
      <w:p w:rsidR="002E47DD" w:rsidRDefault="002258A5">
        <w:pPr>
          <w:pStyle w:val="Stopka"/>
          <w:jc w:val="right"/>
        </w:pPr>
        <w:fldSimple w:instr=" PAGE   \* MERGEFORMAT ">
          <w:r w:rsidR="0024396A">
            <w:rPr>
              <w:noProof/>
            </w:rPr>
            <w:t>5</w:t>
          </w:r>
        </w:fldSimple>
      </w:p>
    </w:sdtContent>
  </w:sdt>
  <w:p w:rsidR="00CC0F32" w:rsidRDefault="00CC0F32">
    <w:pPr>
      <w:spacing w:line="1" w:lineRule="exac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8FC" w:rsidRDefault="009978FC"/>
  </w:footnote>
  <w:footnote w:type="continuationSeparator" w:id="0">
    <w:p w:rsidR="009978FC" w:rsidRDefault="009978FC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32" w:rsidRDefault="00CC0F32">
    <w:pPr>
      <w:spacing w:line="1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231A6"/>
    <w:multiLevelType w:val="multilevel"/>
    <w:tmpl w:val="B5E801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3728E5"/>
    <w:multiLevelType w:val="hybridMultilevel"/>
    <w:tmpl w:val="099A9CB0"/>
    <w:lvl w:ilvl="0" w:tplc="0415001B">
      <w:start w:val="1"/>
      <w:numFmt w:val="low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631D62"/>
    <w:multiLevelType w:val="multilevel"/>
    <w:tmpl w:val="FC4ED7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8A0C05"/>
    <w:multiLevelType w:val="multilevel"/>
    <w:tmpl w:val="1F2888D0"/>
    <w:lvl w:ilvl="0">
      <w:start w:val="1"/>
      <w:numFmt w:val="upperRoman"/>
      <w:lvlText w:val="%1."/>
      <w:lvlJc w:val="right"/>
      <w:rPr>
        <w:rFonts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54B2946"/>
    <w:multiLevelType w:val="multilevel"/>
    <w:tmpl w:val="219CC6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97252B5"/>
    <w:multiLevelType w:val="multilevel"/>
    <w:tmpl w:val="3D787E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CC0F32"/>
    <w:rsid w:val="00097E79"/>
    <w:rsid w:val="000D506E"/>
    <w:rsid w:val="0021401A"/>
    <w:rsid w:val="002258A5"/>
    <w:rsid w:val="0024396A"/>
    <w:rsid w:val="002E47DD"/>
    <w:rsid w:val="0034528B"/>
    <w:rsid w:val="00424499"/>
    <w:rsid w:val="00426A32"/>
    <w:rsid w:val="00532E29"/>
    <w:rsid w:val="00545A3C"/>
    <w:rsid w:val="005A733D"/>
    <w:rsid w:val="005D13CB"/>
    <w:rsid w:val="0060107F"/>
    <w:rsid w:val="007C3244"/>
    <w:rsid w:val="008B2D6E"/>
    <w:rsid w:val="009978FC"/>
    <w:rsid w:val="009B6F49"/>
    <w:rsid w:val="009D4812"/>
    <w:rsid w:val="009F27A6"/>
    <w:rsid w:val="00A47B6A"/>
    <w:rsid w:val="00AE03F7"/>
    <w:rsid w:val="00B13814"/>
    <w:rsid w:val="00C16F1C"/>
    <w:rsid w:val="00CB6322"/>
    <w:rsid w:val="00CC0F32"/>
    <w:rsid w:val="00CF6582"/>
    <w:rsid w:val="00E26BA8"/>
    <w:rsid w:val="00E37FBF"/>
    <w:rsid w:val="00E42291"/>
    <w:rsid w:val="00E44FC6"/>
    <w:rsid w:val="00EF1E81"/>
    <w:rsid w:val="00F53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CC0F32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CC0F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Nagweklubstopka2">
    <w:name w:val="Nagłówek lub stopka (2)_"/>
    <w:basedOn w:val="Domylnaczcionkaakapitu"/>
    <w:link w:val="Nagweklubstopka20"/>
    <w:rsid w:val="00CC0F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Nagwek1">
    <w:name w:val="Nagłówek #1_"/>
    <w:basedOn w:val="Domylnaczcionkaakapitu"/>
    <w:link w:val="Nagwek10"/>
    <w:rsid w:val="00CC0F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paragraph" w:customStyle="1" w:styleId="Teksttreci0">
    <w:name w:val="Tekst treści"/>
    <w:basedOn w:val="Normalny"/>
    <w:link w:val="Teksttreci"/>
    <w:rsid w:val="00CC0F32"/>
    <w:pPr>
      <w:spacing w:after="120" w:line="276" w:lineRule="auto"/>
    </w:pPr>
    <w:rPr>
      <w:rFonts w:ascii="Times New Roman" w:eastAsia="Times New Roman" w:hAnsi="Times New Roman" w:cs="Times New Roman"/>
    </w:rPr>
  </w:style>
  <w:style w:type="paragraph" w:customStyle="1" w:styleId="Nagweklubstopka20">
    <w:name w:val="Nagłówek lub stopka (2)"/>
    <w:basedOn w:val="Normalny"/>
    <w:link w:val="Nagweklubstopka2"/>
    <w:rsid w:val="00CC0F32"/>
    <w:rPr>
      <w:rFonts w:ascii="Times New Roman" w:eastAsia="Times New Roman" w:hAnsi="Times New Roman" w:cs="Times New Roman"/>
      <w:sz w:val="20"/>
      <w:szCs w:val="20"/>
    </w:rPr>
  </w:style>
  <w:style w:type="paragraph" w:customStyle="1" w:styleId="Nagwek10">
    <w:name w:val="Nagłówek #1"/>
    <w:basedOn w:val="Normalny"/>
    <w:link w:val="Nagwek1"/>
    <w:rsid w:val="00CC0F32"/>
    <w:pPr>
      <w:spacing w:after="300" w:line="276" w:lineRule="auto"/>
      <w:outlineLvl w:val="0"/>
    </w:pPr>
    <w:rPr>
      <w:rFonts w:ascii="Times New Roman" w:eastAsia="Times New Roman" w:hAnsi="Times New Roman" w:cs="Times New Roman"/>
      <w:b/>
      <w:bCs/>
    </w:rPr>
  </w:style>
  <w:style w:type="paragraph" w:styleId="Nagwek">
    <w:name w:val="header"/>
    <w:basedOn w:val="Normalny"/>
    <w:link w:val="NagwekZnak"/>
    <w:uiPriority w:val="99"/>
    <w:semiHidden/>
    <w:unhideWhenUsed/>
    <w:rsid w:val="006010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0107F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60107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0107F"/>
    <w:rPr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BA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BA8"/>
    <w:rPr>
      <w:rFonts w:ascii="Tahoma" w:hAnsi="Tahoma" w:cs="Tahoma"/>
      <w:color w:val="000000"/>
      <w:sz w:val="16"/>
      <w:szCs w:val="16"/>
    </w:rPr>
  </w:style>
  <w:style w:type="paragraph" w:styleId="Akapitzlist">
    <w:name w:val="List Paragraph"/>
    <w:basedOn w:val="Normalny"/>
    <w:uiPriority w:val="34"/>
    <w:qFormat/>
    <w:rsid w:val="00E44F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3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1590</Words>
  <Characters>9546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OPERACJA ANTYREFLUKSOWA - FUNDOPLIKACJA.doc</vt:lpstr>
    </vt:vector>
  </TitlesOfParts>
  <Company/>
  <LinksUpToDate>false</LinksUpToDate>
  <CharactersWithSpaces>11114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OPERACJA ANTYREFLUKSOWA - FUNDOPLIKACJA.doc</dc:title>
  <dc:creator>mwyleżoł</dc:creator>
  <cp:lastModifiedBy>lco.piel</cp:lastModifiedBy>
  <cp:revision>2</cp:revision>
  <cp:lastPrinted>2025-05-30T07:52:00Z</cp:lastPrinted>
  <dcterms:created xsi:type="dcterms:W3CDTF">2025-05-30T07:53:00Z</dcterms:created>
  <dcterms:modified xsi:type="dcterms:W3CDTF">2025-05-30T07:53:00Z</dcterms:modified>
</cp:coreProperties>
</file>