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6D3968" w:rsidRDefault="00EC59BF" w:rsidP="006D3968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6D3968">
        <w:rPr>
          <w:rFonts w:ascii="Century Gothic" w:hAnsi="Century Gothic"/>
          <w:b/>
          <w:sz w:val="24"/>
          <w:szCs w:val="24"/>
        </w:rPr>
        <w:t>F544_w1</w:t>
      </w:r>
    </w:p>
    <w:p w:rsidR="00C80C58" w:rsidRDefault="00C80C58" w:rsidP="006D3968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6D3968" w:rsidRPr="006D3968" w:rsidRDefault="00CC7198" w:rsidP="006D3968">
      <w:pPr>
        <w:jc w:val="both"/>
        <w:rPr>
          <w:rFonts w:ascii="Century Gothic" w:hAnsi="Century Gothic"/>
          <w:sz w:val="24"/>
          <w:szCs w:val="24"/>
        </w:rPr>
      </w:pPr>
      <w:r w:rsidRPr="006D3968">
        <w:rPr>
          <w:rFonts w:ascii="Century Gothic" w:hAnsi="Century Gothic"/>
          <w:b/>
          <w:sz w:val="24"/>
          <w:szCs w:val="24"/>
        </w:rPr>
        <w:t xml:space="preserve">          </w:t>
      </w:r>
    </w:p>
    <w:p w:rsidR="006D3968" w:rsidRPr="006D3968" w:rsidRDefault="006D3968" w:rsidP="006D3968">
      <w:pPr>
        <w:pStyle w:val="Heading1"/>
        <w:spacing w:line="360" w:lineRule="auto"/>
        <w:ind w:firstLine="708"/>
        <w:jc w:val="both"/>
        <w:rPr>
          <w:rFonts w:ascii="Century Gothic" w:hAnsi="Century Gothic"/>
          <w:i/>
          <w:sz w:val="24"/>
          <w:szCs w:val="24"/>
        </w:rPr>
      </w:pPr>
      <w:r w:rsidRPr="006D3968">
        <w:rPr>
          <w:rFonts w:ascii="Century Gothic" w:hAnsi="Century Gothic"/>
          <w:sz w:val="24"/>
          <w:szCs w:val="24"/>
        </w:rPr>
        <w:t>INFORMACJA DLA PACJENTA ORAZ FORMULARZ ŚWIADOMEJ ZGODY NA</w:t>
      </w:r>
    </w:p>
    <w:p w:rsidR="006D3968" w:rsidRPr="006D3968" w:rsidRDefault="006D3968" w:rsidP="006D3968">
      <w:pPr>
        <w:spacing w:line="360" w:lineRule="auto"/>
        <w:ind w:left="708"/>
        <w:jc w:val="both"/>
        <w:rPr>
          <w:rFonts w:ascii="Century Gothic" w:hAnsi="Century Gothic"/>
          <w:b/>
          <w:sz w:val="24"/>
          <w:szCs w:val="24"/>
        </w:rPr>
      </w:pPr>
      <w:r w:rsidRPr="006D3968">
        <w:rPr>
          <w:rFonts w:ascii="Century Gothic" w:hAnsi="Century Gothic"/>
          <w:b/>
          <w:sz w:val="24"/>
          <w:szCs w:val="24"/>
        </w:rPr>
        <w:t xml:space="preserve">Przeprowadzenie zabiegu termicznej </w:t>
      </w:r>
      <w:proofErr w:type="spellStart"/>
      <w:r w:rsidRPr="006D3968">
        <w:rPr>
          <w:rFonts w:ascii="Century Gothic" w:hAnsi="Century Gothic"/>
          <w:b/>
          <w:sz w:val="24"/>
          <w:szCs w:val="24"/>
        </w:rPr>
        <w:t>denerwacji</w:t>
      </w:r>
      <w:proofErr w:type="spellEnd"/>
      <w:r w:rsidRPr="006D3968">
        <w:rPr>
          <w:rFonts w:ascii="Century Gothic" w:hAnsi="Century Gothic"/>
          <w:b/>
          <w:sz w:val="24"/>
          <w:szCs w:val="24"/>
        </w:rPr>
        <w:t xml:space="preserve"> stawów międzykręgowych odcinka lędźwiowego, szyjnego lub piersiowego  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EB5ABD" w:rsidRPr="00892980" w:rsidRDefault="00EB5ABD" w:rsidP="00892980">
      <w:pPr>
        <w:pStyle w:val="Heading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INFORMACJA O STANIE ZDROWIA / ROZPOZNANIU:</w:t>
      </w:r>
    </w:p>
    <w:p w:rsidR="00EB5ABD" w:rsidRPr="00892980" w:rsidRDefault="00EB5ABD" w:rsidP="00892980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Na podstawie przeprowadzonych dotychczas badań rozpoznano u Pani/Pana :</w:t>
      </w:r>
    </w:p>
    <w:p w:rsidR="00EB5ABD" w:rsidRPr="00892980" w:rsidRDefault="00EB5ABD" w:rsidP="00892980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b/>
          <w:sz w:val="24"/>
          <w:szCs w:val="24"/>
        </w:rPr>
        <w:t xml:space="preserve">Przewlekły zespól bólowy odc. LS , odcinka szyjnego, odcinka piersiowego kręgosłupa </w:t>
      </w:r>
      <w:r w:rsidRPr="00892980">
        <w:rPr>
          <w:rFonts w:ascii="Century Gothic" w:hAnsi="Century Gothic"/>
          <w:sz w:val="24"/>
          <w:szCs w:val="24"/>
        </w:rPr>
        <w:t xml:space="preserve">w przebiegu </w:t>
      </w:r>
      <w:proofErr w:type="spellStart"/>
      <w:r w:rsidRPr="00892980">
        <w:rPr>
          <w:rFonts w:ascii="Century Gothic" w:hAnsi="Century Gothic"/>
          <w:sz w:val="24"/>
          <w:szCs w:val="24"/>
        </w:rPr>
        <w:t>spondylozy</w:t>
      </w:r>
      <w:proofErr w:type="spellEnd"/>
      <w:r w:rsidRPr="00892980">
        <w:rPr>
          <w:rFonts w:ascii="Century Gothic" w:hAnsi="Century Gothic"/>
          <w:sz w:val="24"/>
          <w:szCs w:val="24"/>
        </w:rPr>
        <w:t xml:space="preserve"> lędźwiowej lub szyjnej kręgosłupa – obecności zmian zwyrodnieniowych poszczególnych części kręgosłupa (krążka międzykręgowego, zwyrodniałych stawów międzykręgowych i in.) wywołujących ból okolicy karku, szyi, ok.</w:t>
      </w:r>
      <w:r w:rsidR="00892980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892980">
        <w:rPr>
          <w:rFonts w:ascii="Century Gothic" w:hAnsi="Century Gothic"/>
          <w:sz w:val="24"/>
          <w:szCs w:val="24"/>
        </w:rPr>
        <w:t>międzyłopatkowej</w:t>
      </w:r>
      <w:proofErr w:type="spellEnd"/>
      <w:r w:rsidRPr="00892980">
        <w:rPr>
          <w:rFonts w:ascii="Century Gothic" w:hAnsi="Century Gothic"/>
          <w:sz w:val="24"/>
          <w:szCs w:val="24"/>
        </w:rPr>
        <w:t xml:space="preserve"> okolicy lędźwiowej  </w:t>
      </w:r>
      <w:r w:rsidRPr="00892980">
        <w:rPr>
          <w:rFonts w:ascii="Century Gothic" w:hAnsi="Century Gothic"/>
          <w:sz w:val="24"/>
          <w:szCs w:val="24"/>
        </w:rPr>
        <w:br/>
        <w:t>z promieniowaniem do pośladków  lub kończyn dolnych.</w:t>
      </w:r>
    </w:p>
    <w:p w:rsidR="00EB5ABD" w:rsidRPr="00892980" w:rsidRDefault="00EB5ABD" w:rsidP="00892980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Dolegliwości bólowe odc. LS lub C czy TH  mogą pojawiać się przy brak istotnych zmian zwyrodnieniowych kręgosłupa a wynikają z przeciążenia lub miejscowego stanu zapalnego stawów międzykręgowych.</w:t>
      </w:r>
    </w:p>
    <w:p w:rsidR="00EB5ABD" w:rsidRPr="00892980" w:rsidRDefault="00EB5ABD" w:rsidP="00892980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 xml:space="preserve">O stopniu zaawansowania zmian zwyrodnieniowych i możliwym dalszym rozwoju choroby informuje nas badanie obrazowe </w:t>
      </w:r>
      <w:r w:rsidRPr="00892980">
        <w:rPr>
          <w:rFonts w:ascii="Century Gothic" w:hAnsi="Century Gothic"/>
          <w:b/>
          <w:sz w:val="24"/>
          <w:szCs w:val="24"/>
        </w:rPr>
        <w:t>rezonansu magnetycznego (MRI) kręgosłupa szyjnego bez podania środka kontrastowego</w:t>
      </w:r>
      <w:r w:rsidRPr="00892980">
        <w:rPr>
          <w:rFonts w:ascii="Century Gothic" w:hAnsi="Century Gothic"/>
          <w:sz w:val="24"/>
          <w:szCs w:val="24"/>
        </w:rPr>
        <w:t xml:space="preserve">. Dla dokładniejszej oceny </w:t>
      </w:r>
      <w:r w:rsidRPr="00892980">
        <w:rPr>
          <w:rFonts w:ascii="Century Gothic" w:hAnsi="Century Gothic"/>
          <w:sz w:val="24"/>
          <w:szCs w:val="24"/>
        </w:rPr>
        <w:lastRenderedPageBreak/>
        <w:t>wykonuje się także badania rentgenowskie (RTG) kręgosłupa szyjnego czynnościowe (w przygięciu i odgięciu ) .</w:t>
      </w:r>
    </w:p>
    <w:p w:rsidR="00EB5ABD" w:rsidRPr="00892980" w:rsidRDefault="00EB5ABD" w:rsidP="00892980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Każda zmiana lokalizacji lub charakteru objawów może świadczyć o postępie choroby. Bezwzględnie należy o tym poinformować lekarza. Wówczas konieczne może być np. wykonanie kolejnego badania rezonansu magnetycznego w celu ponownej oceny</w:t>
      </w:r>
      <w:r w:rsidRPr="00892980">
        <w:rPr>
          <w:rFonts w:ascii="Century Gothic" w:hAnsi="Century Gothic"/>
          <w:sz w:val="24"/>
          <w:szCs w:val="24"/>
        </w:rPr>
        <w:br/>
        <w:t xml:space="preserve"> i ewentualnej zmiany postępowania. Zatajenie takiej informacji może przyczynić się do nieskuteczności proponowanego leczenia operacyjnego.</w:t>
      </w:r>
    </w:p>
    <w:p w:rsidR="00EB5ABD" w:rsidRPr="00892980" w:rsidRDefault="00EB5ABD" w:rsidP="00892980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EB5ABD" w:rsidRPr="00892980" w:rsidRDefault="00EB5ABD" w:rsidP="00892980">
      <w:pPr>
        <w:pStyle w:val="Heading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PROPONOWANE ORAZ MOŻLIWE METODY DIAGNOSTYCZNE/LECZNICZE:</w:t>
      </w:r>
    </w:p>
    <w:p w:rsidR="00EB5ABD" w:rsidRPr="00892980" w:rsidRDefault="00EB5ABD" w:rsidP="00892980">
      <w:pPr>
        <w:spacing w:line="360" w:lineRule="auto"/>
        <w:ind w:left="-709"/>
        <w:jc w:val="both"/>
        <w:rPr>
          <w:rFonts w:ascii="Century Gothic" w:hAnsi="Century Gothic" w:cs="Arial"/>
          <w:b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Proponowane leczenie</w:t>
      </w:r>
      <w:r w:rsidR="00892980">
        <w:rPr>
          <w:rFonts w:ascii="Century Gothic" w:hAnsi="Century Gothic"/>
          <w:b/>
          <w:sz w:val="24"/>
          <w:szCs w:val="24"/>
        </w:rPr>
        <w:t xml:space="preserve"> </w:t>
      </w:r>
      <w:proofErr w:type="spellStart"/>
      <w:r w:rsidRPr="00892980">
        <w:rPr>
          <w:rFonts w:ascii="Century Gothic" w:hAnsi="Century Gothic" w:cs="Arial"/>
          <w:b/>
          <w:sz w:val="24"/>
          <w:szCs w:val="24"/>
        </w:rPr>
        <w:t>Przezskórne</w:t>
      </w:r>
      <w:proofErr w:type="spellEnd"/>
      <w:r w:rsidRPr="00892980">
        <w:rPr>
          <w:rFonts w:ascii="Century Gothic" w:hAnsi="Century Gothic" w:cs="Arial"/>
          <w:b/>
          <w:sz w:val="24"/>
          <w:szCs w:val="24"/>
        </w:rPr>
        <w:t xml:space="preserve">, selektywne odnerwienie obu stawów międzykręgowych przy użyciu generatora RF do </w:t>
      </w:r>
      <w:proofErr w:type="spellStart"/>
      <w:r w:rsidRPr="00892980">
        <w:rPr>
          <w:rFonts w:ascii="Century Gothic" w:hAnsi="Century Gothic" w:cs="Arial"/>
          <w:b/>
          <w:sz w:val="24"/>
          <w:szCs w:val="24"/>
        </w:rPr>
        <w:t>termoablacji</w:t>
      </w:r>
      <w:proofErr w:type="spellEnd"/>
      <w:r w:rsidRPr="00892980">
        <w:rPr>
          <w:rFonts w:ascii="Century Gothic" w:hAnsi="Century Gothic" w:cs="Arial"/>
          <w:b/>
          <w:sz w:val="24"/>
          <w:szCs w:val="24"/>
        </w:rPr>
        <w:t xml:space="preserve"> celem zmniejszenia dolegliwości bólowych. </w:t>
      </w:r>
    </w:p>
    <w:p w:rsidR="00EB5ABD" w:rsidRPr="00892980" w:rsidRDefault="00EB5ABD" w:rsidP="00892980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 xml:space="preserve">Zabieg przeprowadzony bez znieczulenia lub w znieczuleniu miejscowym, pod kontrola </w:t>
      </w:r>
      <w:proofErr w:type="spellStart"/>
      <w:r w:rsidR="00892980">
        <w:rPr>
          <w:rFonts w:ascii="Century Gothic" w:hAnsi="Century Gothic"/>
          <w:sz w:val="24"/>
          <w:szCs w:val="24"/>
        </w:rPr>
        <w:t>rtg</w:t>
      </w:r>
      <w:proofErr w:type="spellEnd"/>
      <w:r w:rsidR="00892980">
        <w:rPr>
          <w:rFonts w:ascii="Century Gothic" w:hAnsi="Century Gothic"/>
          <w:sz w:val="24"/>
          <w:szCs w:val="24"/>
        </w:rPr>
        <w:t xml:space="preserve">, zostanie wprowadzona igła </w:t>
      </w:r>
      <w:r w:rsidRPr="00892980">
        <w:rPr>
          <w:rFonts w:ascii="Century Gothic" w:hAnsi="Century Gothic"/>
          <w:sz w:val="24"/>
          <w:szCs w:val="24"/>
        </w:rPr>
        <w:t xml:space="preserve">z mandrynem  a następnie elektroda do </w:t>
      </w:r>
      <w:proofErr w:type="spellStart"/>
      <w:r w:rsidRPr="00892980">
        <w:rPr>
          <w:rFonts w:ascii="Century Gothic" w:hAnsi="Century Gothic"/>
          <w:sz w:val="24"/>
          <w:szCs w:val="24"/>
        </w:rPr>
        <w:t>denerwacji</w:t>
      </w:r>
      <w:proofErr w:type="spellEnd"/>
      <w:r w:rsidRPr="00892980">
        <w:rPr>
          <w:rFonts w:ascii="Century Gothic" w:hAnsi="Century Gothic"/>
          <w:sz w:val="24"/>
          <w:szCs w:val="24"/>
        </w:rPr>
        <w:t xml:space="preserve"> stawów międzykręgowych  w miejsca przebiegu gałązek przyśrodkowych  gałęzi tylnych od nerwów rdzeniowych. Neurotomii w/w gałązek dokonuje się po stymulacji czuciowej i ruchowej a następnie uszkodzenia termicznego w temp 80-90stopC i przez 80-90 sek. </w:t>
      </w:r>
    </w:p>
    <w:p w:rsidR="00EB5ABD" w:rsidRPr="00892980" w:rsidRDefault="00EB5ABD" w:rsidP="00892980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 xml:space="preserve">Procedura leczenia chirurgicznego związana jest zawsze z pewnym ryzykiem powikłań. Nie można zagwarantować pełnego powodzenia dla każdego bez wyjątku. Dlatego jest bardzo ważne, aby Państwo przeczytali i zaznajomili się ze związanym </w:t>
      </w:r>
      <w:r w:rsidRPr="00892980">
        <w:rPr>
          <w:rFonts w:ascii="Century Gothic" w:hAnsi="Century Gothic"/>
          <w:sz w:val="24"/>
          <w:szCs w:val="24"/>
        </w:rPr>
        <w:br/>
        <w:t>z planowaną operacją ryzykiem i możliwymi pooperacyjnymi powikłaniami.</w:t>
      </w:r>
    </w:p>
    <w:p w:rsidR="00EB5ABD" w:rsidRPr="00892980" w:rsidRDefault="00EB5ABD" w:rsidP="00892980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Alternatywne metody leczenia/badania polegają na:</w:t>
      </w:r>
    </w:p>
    <w:p w:rsidR="00EB5ABD" w:rsidRPr="00892980" w:rsidRDefault="00EB5ABD" w:rsidP="00892980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b/>
          <w:sz w:val="24"/>
          <w:szCs w:val="24"/>
        </w:rPr>
        <w:t>Inne metody leczenia operacyjnego</w:t>
      </w:r>
      <w:r w:rsidRPr="00892980">
        <w:rPr>
          <w:rFonts w:ascii="Century Gothic" w:hAnsi="Century Gothic"/>
          <w:sz w:val="24"/>
          <w:szCs w:val="24"/>
        </w:rPr>
        <w:t xml:space="preserve"> są metodami bardziej inwazyjnymi  i wymagają  odbarczenia uciśniętych struktur nerwowych oraz ewentualnie stabilizacji operowanego odcinka kręgosłupa w znieczuleniu ogólnym. </w:t>
      </w:r>
    </w:p>
    <w:p w:rsidR="00EB5ABD" w:rsidRPr="00892980" w:rsidRDefault="00EB5ABD" w:rsidP="00892980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lastRenderedPageBreak/>
        <w:t xml:space="preserve">Do metod nieoperacyjnego leczenia, czyli </w:t>
      </w:r>
      <w:r w:rsidRPr="00892980">
        <w:rPr>
          <w:rFonts w:ascii="Century Gothic" w:hAnsi="Century Gothic"/>
          <w:b/>
          <w:sz w:val="24"/>
          <w:szCs w:val="24"/>
        </w:rPr>
        <w:t>leczenia zachowawczego</w:t>
      </w:r>
      <w:r w:rsidRPr="00892980">
        <w:rPr>
          <w:rFonts w:ascii="Century Gothic" w:hAnsi="Century Gothic"/>
          <w:sz w:val="24"/>
          <w:szCs w:val="24"/>
        </w:rPr>
        <w:t xml:space="preserve"> zaliczamy: leczenie przeciwbólowe i przeciwzapalne (niesteroidowe leki przeciwzapalne, krótkotrwała </w:t>
      </w:r>
      <w:proofErr w:type="spellStart"/>
      <w:r w:rsidRPr="00892980">
        <w:rPr>
          <w:rFonts w:ascii="Century Gothic" w:hAnsi="Century Gothic"/>
          <w:sz w:val="24"/>
          <w:szCs w:val="24"/>
        </w:rPr>
        <w:t>sterydoterapia</w:t>
      </w:r>
      <w:proofErr w:type="spellEnd"/>
      <w:r w:rsidRPr="00892980">
        <w:rPr>
          <w:rFonts w:ascii="Century Gothic" w:hAnsi="Century Gothic"/>
          <w:sz w:val="24"/>
          <w:szCs w:val="24"/>
        </w:rPr>
        <w:t xml:space="preserve">), metody trakcji kręgosłupa, odpowiednie zestawy ćwiczeń rehabilitacyjnych oraz zabiegów manualnych z zakresu osteopatii. Dodatkowo stosuje się </w:t>
      </w:r>
      <w:r w:rsidRPr="00892980">
        <w:rPr>
          <w:rFonts w:ascii="Century Gothic" w:hAnsi="Century Gothic"/>
          <w:b/>
          <w:sz w:val="24"/>
          <w:szCs w:val="24"/>
        </w:rPr>
        <w:t>małoinwazyjne</w:t>
      </w:r>
      <w:r w:rsidRPr="00892980">
        <w:rPr>
          <w:rFonts w:ascii="Century Gothic" w:hAnsi="Century Gothic"/>
          <w:sz w:val="24"/>
          <w:szCs w:val="24"/>
        </w:rPr>
        <w:t xml:space="preserve"> metody miejscowych blokad, </w:t>
      </w:r>
      <w:proofErr w:type="spellStart"/>
      <w:r w:rsidRPr="00892980">
        <w:rPr>
          <w:rFonts w:ascii="Century Gothic" w:hAnsi="Century Gothic"/>
          <w:sz w:val="24"/>
          <w:szCs w:val="24"/>
        </w:rPr>
        <w:t>krioablacji</w:t>
      </w:r>
      <w:proofErr w:type="spellEnd"/>
      <w:r w:rsidRPr="00892980">
        <w:rPr>
          <w:rFonts w:ascii="Century Gothic" w:hAnsi="Century Gothic"/>
          <w:sz w:val="24"/>
          <w:szCs w:val="24"/>
        </w:rPr>
        <w:t xml:space="preserve"> i in.</w:t>
      </w:r>
    </w:p>
    <w:p w:rsidR="00EB5ABD" w:rsidRPr="00892980" w:rsidRDefault="00EB5ABD" w:rsidP="00892980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EB5ABD" w:rsidRPr="00892980" w:rsidRDefault="00EB5ABD" w:rsidP="00892980">
      <w:pPr>
        <w:pStyle w:val="Heading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MOŻLIWOŚĆ WYSTĄPIENIA POWIKŁAŃ:</w:t>
      </w:r>
    </w:p>
    <w:p w:rsidR="00EB5ABD" w:rsidRPr="00892980" w:rsidRDefault="00EB5ABD" w:rsidP="00892980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 xml:space="preserve">Powikłania związane z planowaną operacją mogą </w:t>
      </w:r>
      <w:r w:rsidRPr="00892980">
        <w:rPr>
          <w:rFonts w:ascii="Century Gothic" w:hAnsi="Century Gothic"/>
          <w:sz w:val="24"/>
          <w:szCs w:val="24"/>
          <w:u w:val="single"/>
        </w:rPr>
        <w:t>między innymi</w:t>
      </w:r>
      <w:r w:rsidRPr="00892980">
        <w:rPr>
          <w:rFonts w:ascii="Century Gothic" w:hAnsi="Century Gothic"/>
          <w:sz w:val="24"/>
          <w:szCs w:val="24"/>
        </w:rPr>
        <w:t xml:space="preserve"> polegać na:</w:t>
      </w:r>
    </w:p>
    <w:p w:rsidR="00EB5ABD" w:rsidRPr="00892980" w:rsidRDefault="00EB5ABD" w:rsidP="00892980">
      <w:pPr>
        <w:spacing w:line="360" w:lineRule="auto"/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892980">
        <w:rPr>
          <w:rFonts w:ascii="Century Gothic" w:hAnsi="Century Gothic"/>
          <w:b/>
          <w:bCs/>
          <w:sz w:val="24"/>
          <w:szCs w:val="24"/>
        </w:rPr>
        <w:t>Do powikłań (około 1% przypadków), które mogą pojawić się w trakcie operacji lub w okresie pooperacyjnym należą m.in.:</w:t>
      </w:r>
    </w:p>
    <w:p w:rsidR="00EB5ABD" w:rsidRPr="00892980" w:rsidRDefault="00EB5ABD" w:rsidP="00892980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Przetrwałe bóle neuropatyczne</w:t>
      </w:r>
    </w:p>
    <w:p w:rsidR="00EB5ABD" w:rsidRPr="00892980" w:rsidRDefault="00EB5ABD" w:rsidP="00892980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Przejściowe bóle ok. operowanej lub przeczulica</w:t>
      </w:r>
    </w:p>
    <w:p w:rsidR="00EB5ABD" w:rsidRPr="00892980" w:rsidRDefault="00EB5ABD" w:rsidP="00892980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Krwawienie z rany lub struktur głębokich</w:t>
      </w:r>
    </w:p>
    <w:p w:rsidR="00EB5ABD" w:rsidRPr="00892980" w:rsidRDefault="00EB5ABD" w:rsidP="00892980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 xml:space="preserve">Deficyt ruchowy spowodowany niezamierzonym uszkodzeniem korzenia </w:t>
      </w:r>
    </w:p>
    <w:p w:rsidR="00EB5ABD" w:rsidRPr="00892980" w:rsidRDefault="00EB5ABD" w:rsidP="00892980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Ponadto wystąpić mogą następujące powikłania:</w:t>
      </w:r>
    </w:p>
    <w:p w:rsidR="00EB5ABD" w:rsidRPr="00892980" w:rsidRDefault="00EB5ABD" w:rsidP="00922F5E">
      <w:pPr>
        <w:numPr>
          <w:ilvl w:val="0"/>
          <w:numId w:val="12"/>
        </w:numPr>
        <w:tabs>
          <w:tab w:val="clear" w:pos="720"/>
          <w:tab w:val="num" w:pos="142"/>
        </w:tabs>
        <w:suppressAutoHyphens/>
        <w:spacing w:after="0" w:line="360" w:lineRule="auto"/>
        <w:ind w:left="0" w:hanging="284"/>
        <w:jc w:val="both"/>
        <w:rPr>
          <w:rFonts w:ascii="Century Gothic" w:hAnsi="Century Gothic"/>
          <w:b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Powierzchowne i/lub głębokie infekcje w miejscu operacji, powodujące przedłużone gojenie się rany, mogące wymagać stosowania miejscowego lub ogólnego antybiotyków. W niektórych przypadkach także rewizji rany. Zwiększone ryzyko infekcji występuje u osób starszych, otyłych, chorujących na cukrzycę lub chorobę nowotworową, przyjmujących przewlekle leki sterydowe, u pacjentów ponownie operowanych lub po radioterapii, w przypadku długotrwałych operacji.</w:t>
      </w:r>
      <w:r w:rsidRPr="00892980">
        <w:rPr>
          <w:rFonts w:ascii="Century Gothic" w:hAnsi="Century Gothic"/>
          <w:b/>
          <w:sz w:val="24"/>
          <w:szCs w:val="24"/>
        </w:rPr>
        <w:t xml:space="preserve"> </w:t>
      </w:r>
    </w:p>
    <w:p w:rsidR="00EB5ABD" w:rsidRPr="00892980" w:rsidRDefault="00541CED" w:rsidP="00892980">
      <w:pPr>
        <w:pStyle w:val="Akapitzlist"/>
        <w:numPr>
          <w:ilvl w:val="0"/>
          <w:numId w:val="12"/>
        </w:numPr>
        <w:suppressAutoHyphens/>
        <w:spacing w:after="120" w:line="360" w:lineRule="auto"/>
        <w:ind w:left="0" w:hanging="283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K</w:t>
      </w:r>
      <w:r w:rsidR="00EB5ABD" w:rsidRPr="00892980">
        <w:rPr>
          <w:rFonts w:ascii="Century Gothic" w:hAnsi="Century Gothic"/>
          <w:sz w:val="24"/>
          <w:szCs w:val="24"/>
        </w:rPr>
        <w:t xml:space="preserve">rwiaki i obrzęki miejsca operowanego; zaburzenia ukrwienia i martwica skóry w okolicy rany pooperacyjnej; infekcja (zakażenie) rany; odczyny na zastosowane materiały (np. szwy, plastry, materiały hemostatyczne);  </w:t>
      </w:r>
    </w:p>
    <w:p w:rsidR="00EB5ABD" w:rsidRPr="00892980" w:rsidRDefault="00EB5ABD" w:rsidP="00922F5E">
      <w:pPr>
        <w:numPr>
          <w:ilvl w:val="0"/>
          <w:numId w:val="12"/>
        </w:numPr>
        <w:tabs>
          <w:tab w:val="clear" w:pos="720"/>
          <w:tab w:val="num" w:pos="0"/>
        </w:tabs>
        <w:suppressAutoHyphens/>
        <w:spacing w:after="0" w:line="360" w:lineRule="auto"/>
        <w:ind w:left="-142" w:hanging="284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 xml:space="preserve">Infekcje uogólnione- np. zapalenie płuc, infekcje dróg moczowych lub uogólnione zakażenie krwi. Zwiększone ryzyko infekcji występuje u osób starszych, otyłych, chorujących na cukrzycę, uogólnioną chorobę nowotworową, </w:t>
      </w:r>
      <w:r w:rsidRPr="00892980">
        <w:rPr>
          <w:rFonts w:ascii="Century Gothic" w:hAnsi="Century Gothic"/>
          <w:sz w:val="24"/>
          <w:szCs w:val="24"/>
        </w:rPr>
        <w:lastRenderedPageBreak/>
        <w:t>przyjmujących przewlekle leki sterydowe, długotrwale przebywających w pozycji leżącej, z założonym cewnikiem w drogach moczowych czy też z wkłuciem centralnym.</w:t>
      </w:r>
    </w:p>
    <w:p w:rsidR="00EB5ABD" w:rsidRPr="00892980" w:rsidRDefault="00EB5ABD" w:rsidP="00541CED">
      <w:pPr>
        <w:numPr>
          <w:ilvl w:val="0"/>
          <w:numId w:val="12"/>
        </w:numPr>
        <w:tabs>
          <w:tab w:val="clear" w:pos="720"/>
          <w:tab w:val="num" w:pos="0"/>
        </w:tabs>
        <w:suppressAutoHyphens/>
        <w:spacing w:after="0" w:line="360" w:lineRule="auto"/>
        <w:ind w:left="-142" w:hanging="284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Zakrzepica miejscowa lub żył głębokich mogąca spowodować zatorowość płucną.</w:t>
      </w:r>
    </w:p>
    <w:p w:rsidR="00EB5ABD" w:rsidRPr="00541CED" w:rsidRDefault="00EB5ABD" w:rsidP="00922F5E">
      <w:pPr>
        <w:pStyle w:val="Akapitzlist"/>
        <w:numPr>
          <w:ilvl w:val="0"/>
          <w:numId w:val="12"/>
        </w:numPr>
        <w:tabs>
          <w:tab w:val="clear" w:pos="720"/>
          <w:tab w:val="num" w:pos="0"/>
        </w:tabs>
        <w:suppressAutoHyphens/>
        <w:spacing w:after="120" w:line="360" w:lineRule="auto"/>
        <w:ind w:left="-142" w:hanging="284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Powikłania ogólne:</w:t>
      </w:r>
      <w:r w:rsidRPr="00892980">
        <w:rPr>
          <w:rFonts w:ascii="Century Gothic" w:hAnsi="Century Gothic"/>
          <w:b/>
          <w:sz w:val="24"/>
          <w:szCs w:val="24"/>
        </w:rPr>
        <w:t xml:space="preserve"> </w:t>
      </w:r>
      <w:r w:rsidRPr="00892980">
        <w:rPr>
          <w:rFonts w:ascii="Century Gothic" w:hAnsi="Century Gothic"/>
          <w:sz w:val="24"/>
          <w:szCs w:val="24"/>
        </w:rPr>
        <w:t>zapalenie płuc; zatory i zakrzepy żylne w tym zatorowość płuc; udar mózgu; zawał mięśnia sercowego; zakażenie ogólnoustrojowe; niewydolność oddechowa; uogólniona reakcja uczuleniowa; zatrzymanie krążenia, zaburzenia rytmu serca,  zgon.</w:t>
      </w:r>
    </w:p>
    <w:p w:rsidR="00EB5ABD" w:rsidRPr="00892980" w:rsidRDefault="00EB5ABD" w:rsidP="00541CED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Ponadto wystąpić mogą powikłania wynikające z zastosowania środków czy też sprzętu medycznego (np.: uszkodzenia skóry przez środki dezynfekcyjne lub prąd elektryczny, zakażenie wirusem zapalenia wątroby). Pojawić się mogą także powikłania wynikające z długotrwałego leżenia w jednej pozycji w trakcie operacji.</w:t>
      </w:r>
    </w:p>
    <w:p w:rsidR="00EB5ABD" w:rsidRPr="00892980" w:rsidRDefault="00EB5ABD" w:rsidP="00541CED">
      <w:pPr>
        <w:spacing w:line="36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892980">
        <w:rPr>
          <w:rFonts w:ascii="Century Gothic" w:hAnsi="Century Gothic" w:cs="Times New Roman"/>
          <w:sz w:val="24"/>
          <w:szCs w:val="24"/>
        </w:rPr>
        <w:t>Liczba powikłań zależy od wielu czynników takich jak zaawansowanie chorób towarzyszących, uprzednich zabiegów operacyjnych, stopnia zaawansowania choroby, nieprawidłowości lub nietypowej budowie anatomicznej oraz innych niemożliwych do przewidzenia przyczyn.</w:t>
      </w:r>
    </w:p>
    <w:p w:rsidR="00EB5ABD" w:rsidRPr="00892980" w:rsidRDefault="00EB5ABD" w:rsidP="00541CED">
      <w:pPr>
        <w:pStyle w:val="Heading1"/>
        <w:spacing w:line="360" w:lineRule="auto"/>
        <w:ind w:left="-709"/>
        <w:jc w:val="both"/>
        <w:rPr>
          <w:rFonts w:ascii="Century Gothic" w:hAnsi="Century Gothic"/>
          <w:b w:val="0"/>
          <w:sz w:val="24"/>
          <w:szCs w:val="24"/>
        </w:rPr>
      </w:pPr>
      <w:r w:rsidRPr="00892980">
        <w:rPr>
          <w:rFonts w:ascii="Century Gothic" w:hAnsi="Century Gothic"/>
          <w:b w:val="0"/>
          <w:sz w:val="24"/>
          <w:szCs w:val="24"/>
        </w:rPr>
        <w:t>Opis zwiększonego ryzyka określonych powikłań w związku ze stanem zdrowia pacjenta (</w:t>
      </w:r>
      <w:r w:rsidRPr="00892980">
        <w:rPr>
          <w:rFonts w:ascii="Century Gothic" w:hAnsi="Century Gothic"/>
          <w:b w:val="0"/>
          <w:i/>
          <w:sz w:val="24"/>
          <w:szCs w:val="24"/>
        </w:rPr>
        <w:t>wypełnia lekarz oddziału</w:t>
      </w:r>
      <w:r w:rsidRPr="00892980">
        <w:rPr>
          <w:rFonts w:ascii="Century Gothic" w:hAnsi="Century Gothic"/>
          <w:b w:val="0"/>
          <w:sz w:val="24"/>
          <w:szCs w:val="24"/>
        </w:rPr>
        <w:t>)</w:t>
      </w:r>
      <w:r w:rsidRPr="00892980">
        <w:rPr>
          <w:rFonts w:ascii="Century Gothic" w:hAnsi="Century Gothic"/>
          <w:sz w:val="24"/>
          <w:szCs w:val="24"/>
        </w:rPr>
        <w:t>:</w:t>
      </w:r>
    </w:p>
    <w:p w:rsidR="00EB5ABD" w:rsidRPr="00892980" w:rsidRDefault="00EB5ABD" w:rsidP="00541CED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</w:t>
      </w:r>
      <w:r w:rsidR="00541CED">
        <w:rPr>
          <w:rFonts w:ascii="Century Gothic" w:hAnsi="Century Gothic"/>
          <w:sz w:val="24"/>
          <w:szCs w:val="24"/>
        </w:rPr>
        <w:t>..................</w:t>
      </w:r>
    </w:p>
    <w:p w:rsidR="00EB5ABD" w:rsidRDefault="00EB5ABD" w:rsidP="00541CED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541CED">
        <w:rPr>
          <w:rFonts w:ascii="Century Gothic" w:hAnsi="Century Gothic"/>
          <w:sz w:val="24"/>
          <w:szCs w:val="24"/>
        </w:rPr>
        <w:t>...............................</w:t>
      </w:r>
    </w:p>
    <w:p w:rsidR="00B332F5" w:rsidRPr="00892980" w:rsidRDefault="00B332F5" w:rsidP="00541CED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EB5ABD" w:rsidRPr="00892980" w:rsidRDefault="00EB5ABD" w:rsidP="00541CED">
      <w:pPr>
        <w:pStyle w:val="Heading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ROKOWANIE:</w:t>
      </w:r>
    </w:p>
    <w:p w:rsidR="00EB5ABD" w:rsidRPr="00892980" w:rsidRDefault="00EB5ABD" w:rsidP="00541CED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Prawdopodobieństwo powodzenia proponowanej operacji jest w Pani/Pana przypadku</w:t>
      </w:r>
      <w:r w:rsidRPr="00892980">
        <w:rPr>
          <w:rFonts w:ascii="Century Gothic" w:hAnsi="Century Gothic"/>
          <w:b/>
          <w:sz w:val="24"/>
          <w:szCs w:val="24"/>
        </w:rPr>
        <w:t>:</w:t>
      </w:r>
    </w:p>
    <w:p w:rsidR="00EB5ABD" w:rsidRDefault="00EB5ABD" w:rsidP="00541CED">
      <w:pPr>
        <w:spacing w:line="360" w:lineRule="auto"/>
        <w:ind w:left="-709"/>
        <w:jc w:val="both"/>
        <w:rPr>
          <w:rFonts w:ascii="Century Gothic" w:hAnsi="Century Gothic"/>
          <w:b/>
          <w:i/>
          <w:sz w:val="24"/>
          <w:szCs w:val="24"/>
        </w:rPr>
      </w:pPr>
      <w:r w:rsidRPr="00892980">
        <w:rPr>
          <w:rFonts w:ascii="Century Gothic" w:hAnsi="Century Gothic"/>
          <w:b/>
          <w:sz w:val="24"/>
          <w:szCs w:val="24"/>
        </w:rPr>
        <w:t xml:space="preserve">[   ] </w:t>
      </w:r>
      <w:r w:rsidRPr="00892980">
        <w:rPr>
          <w:rFonts w:ascii="Century Gothic" w:hAnsi="Century Gothic"/>
          <w:b/>
          <w:i/>
          <w:sz w:val="24"/>
          <w:szCs w:val="24"/>
        </w:rPr>
        <w:t xml:space="preserve">duże                        </w:t>
      </w:r>
      <w:r w:rsidRPr="00892980">
        <w:rPr>
          <w:rFonts w:ascii="Century Gothic" w:hAnsi="Century Gothic"/>
          <w:b/>
          <w:i/>
          <w:sz w:val="24"/>
          <w:szCs w:val="24"/>
        </w:rPr>
        <w:tab/>
      </w:r>
      <w:r w:rsidRPr="00892980">
        <w:rPr>
          <w:rFonts w:ascii="Century Gothic" w:hAnsi="Century Gothic"/>
          <w:b/>
          <w:i/>
          <w:sz w:val="24"/>
          <w:szCs w:val="24"/>
        </w:rPr>
        <w:tab/>
      </w:r>
      <w:r w:rsidRPr="00892980">
        <w:rPr>
          <w:rFonts w:ascii="Century Gothic" w:hAnsi="Century Gothic"/>
          <w:b/>
          <w:sz w:val="24"/>
          <w:szCs w:val="24"/>
        </w:rPr>
        <w:t xml:space="preserve">[   ] </w:t>
      </w:r>
      <w:r w:rsidRPr="00892980">
        <w:rPr>
          <w:rFonts w:ascii="Century Gothic" w:hAnsi="Century Gothic"/>
          <w:b/>
          <w:i/>
          <w:sz w:val="24"/>
          <w:szCs w:val="24"/>
        </w:rPr>
        <w:t xml:space="preserve">średnie               </w:t>
      </w:r>
      <w:r w:rsidRPr="00892980">
        <w:rPr>
          <w:rFonts w:ascii="Century Gothic" w:hAnsi="Century Gothic"/>
          <w:b/>
          <w:i/>
          <w:sz w:val="24"/>
          <w:szCs w:val="24"/>
        </w:rPr>
        <w:tab/>
        <w:t xml:space="preserve">    </w:t>
      </w:r>
      <w:r w:rsidRPr="00892980">
        <w:rPr>
          <w:rFonts w:ascii="Century Gothic" w:hAnsi="Century Gothic"/>
          <w:b/>
          <w:i/>
          <w:sz w:val="24"/>
          <w:szCs w:val="24"/>
        </w:rPr>
        <w:tab/>
      </w:r>
      <w:r w:rsidRPr="00892980">
        <w:rPr>
          <w:rFonts w:ascii="Century Gothic" w:hAnsi="Century Gothic"/>
          <w:b/>
          <w:i/>
          <w:sz w:val="24"/>
          <w:szCs w:val="24"/>
        </w:rPr>
        <w:tab/>
      </w:r>
      <w:r w:rsidRPr="00892980">
        <w:rPr>
          <w:rFonts w:ascii="Century Gothic" w:hAnsi="Century Gothic"/>
          <w:b/>
          <w:sz w:val="24"/>
          <w:szCs w:val="24"/>
        </w:rPr>
        <w:t xml:space="preserve">[   ] </w:t>
      </w:r>
      <w:r w:rsidRPr="00892980">
        <w:rPr>
          <w:rFonts w:ascii="Century Gothic" w:hAnsi="Century Gothic"/>
          <w:b/>
          <w:i/>
          <w:sz w:val="24"/>
          <w:szCs w:val="24"/>
        </w:rPr>
        <w:t>ograniczone</w:t>
      </w:r>
    </w:p>
    <w:p w:rsidR="00541CED" w:rsidRPr="00541CED" w:rsidRDefault="00541CED" w:rsidP="00541CED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EB5ABD" w:rsidRPr="00892980" w:rsidRDefault="00EB5ABD" w:rsidP="00541CED">
      <w:pPr>
        <w:pStyle w:val="Heading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lastRenderedPageBreak/>
        <w:t>KONSEKWENCJE ZANIECHANIA LECZENIA:</w:t>
      </w:r>
    </w:p>
    <w:p w:rsidR="00EB5ABD" w:rsidRPr="00892980" w:rsidRDefault="00EB5ABD" w:rsidP="00541CED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Wskazania do proponowanej operacji poparte są stopniem zaawansowania choroby i/lub brakiem skuteczności zastosowanych alternatywnych metod leczenia. Odroczenie leczenia operacyjnego nie zmieni dalszego postępu choroby zgodnego z jej naturalnym przebiegiem.</w:t>
      </w:r>
    </w:p>
    <w:p w:rsidR="00EB5ABD" w:rsidRPr="00892980" w:rsidRDefault="00EB5ABD" w:rsidP="00541CED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Zmiany zwyrodnieniowe mogą narastać z biegiem czasu, utrudniając ustąpienie dolegliwości przy prawidłowym leczeniu zachowawczym. W przypadku stwierdzonych ubytków neurologicznych, postępowanie operacyjne jest leczeniem z wyboru, gdyż fizyczne usunięcie elementu uciskającego struktury nerwowe zapobiegnie dalszemu ich uszkodzeniu i umożliwi ewentualną poprawę.</w:t>
      </w:r>
    </w:p>
    <w:p w:rsidR="00EB5ABD" w:rsidRPr="00892980" w:rsidRDefault="00EB5ABD" w:rsidP="00541CED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W szczególnych przypadkach może dojść do gwałtownych pogorszeń z szybką pro</w:t>
      </w:r>
      <w:r w:rsidR="00541CED">
        <w:rPr>
          <w:rFonts w:ascii="Century Gothic" w:hAnsi="Century Gothic"/>
          <w:sz w:val="24"/>
          <w:szCs w:val="24"/>
        </w:rPr>
        <w:t xml:space="preserve">gresją ubytków neurologicznych </w:t>
      </w:r>
      <w:r w:rsidRPr="00892980">
        <w:rPr>
          <w:rFonts w:ascii="Century Gothic" w:hAnsi="Century Gothic"/>
          <w:sz w:val="24"/>
          <w:szCs w:val="24"/>
        </w:rPr>
        <w:t>(np. wypadnięcie zwyrodniałego dysku). Proponowane leczenie operacyjne ma zabezpieczyć Pani/Pana przed tego typu nagłymi konsekwencjami.</w:t>
      </w:r>
    </w:p>
    <w:p w:rsidR="00EB5ABD" w:rsidRPr="00892980" w:rsidRDefault="00EB5ABD" w:rsidP="00541CED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EB5ABD" w:rsidRPr="00892980" w:rsidRDefault="00EB5ABD" w:rsidP="00541CED">
      <w:pPr>
        <w:pStyle w:val="Heading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KONIECZNOŚĆ ZMIANY/ROZSZERZENIA ZABIEGU OPERACYJNEGO WYSTĘPUJĄCA PODCZAS JEGO TRWANIA:</w:t>
      </w:r>
    </w:p>
    <w:p w:rsidR="00EB5ABD" w:rsidRPr="00892980" w:rsidRDefault="00EB5ABD" w:rsidP="00541CED">
      <w:pPr>
        <w:spacing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892980">
        <w:rPr>
          <w:rFonts w:ascii="Century Gothic" w:eastAsia="ArialMT" w:hAnsi="Century Gothic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W rzadkich przypadkach może się to wiązać ze znacznym rozszerzeniem operacji, którego następstwa wykraczają poza zakres informacji zamieszczonych w niniejszym formularzu.</w:t>
      </w:r>
    </w:p>
    <w:p w:rsidR="00EB5ABD" w:rsidRDefault="00EB5ABD" w:rsidP="00541CED">
      <w:pPr>
        <w:spacing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892980">
        <w:rPr>
          <w:rFonts w:ascii="Century Gothic" w:eastAsia="ArialMT" w:hAnsi="Century Gothic"/>
          <w:sz w:val="24"/>
          <w:szCs w:val="24"/>
        </w:rPr>
        <w:t xml:space="preserve">Przy braku Pani/Pana zgody zabieg operacyjny musiałby zostać przerwany, następnie powtórzony w terminie późniejszym, co stanowiłoby dodatkowe obciążenie dla Pani/Pana zdrowia. W przypadku szczególnego rodzaju zagrożeń, należy się liczyć </w:t>
      </w:r>
      <w:r w:rsidRPr="00892980">
        <w:rPr>
          <w:rFonts w:ascii="Century Gothic" w:eastAsia="ArialMT" w:hAnsi="Century Gothic"/>
          <w:sz w:val="24"/>
          <w:szCs w:val="24"/>
        </w:rPr>
        <w:br/>
        <w:t>z możliwością podjęcia radykalnych metod leczenia mających na celu ratowanie zdrowia i życia. Pro</w:t>
      </w:r>
      <w:r w:rsidR="00541CED">
        <w:rPr>
          <w:rFonts w:ascii="Century Gothic" w:eastAsia="ArialMT" w:hAnsi="Century Gothic"/>
          <w:sz w:val="24"/>
          <w:szCs w:val="24"/>
        </w:rPr>
        <w:t xml:space="preserve">simy o wyrażenie zgody także </w:t>
      </w:r>
      <w:r w:rsidRPr="00892980">
        <w:rPr>
          <w:rFonts w:ascii="Century Gothic" w:eastAsia="ArialMT" w:hAnsi="Century Gothic"/>
          <w:sz w:val="24"/>
          <w:szCs w:val="24"/>
        </w:rPr>
        <w:t>i na tę okoliczność.</w:t>
      </w:r>
    </w:p>
    <w:p w:rsidR="00B332F5" w:rsidRPr="00892980" w:rsidRDefault="00B332F5" w:rsidP="00541CED">
      <w:pPr>
        <w:spacing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EB5ABD" w:rsidRPr="00892980" w:rsidRDefault="00EB5ABD" w:rsidP="00541CED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92980">
        <w:rPr>
          <w:rFonts w:ascii="Century Gothic" w:hAnsi="Century Gothic"/>
          <w:b/>
          <w:sz w:val="24"/>
          <w:szCs w:val="24"/>
        </w:rPr>
        <w:lastRenderedPageBreak/>
        <w:t>REKONWALESCENCJA:</w:t>
      </w:r>
    </w:p>
    <w:p w:rsidR="00EB5ABD" w:rsidRPr="00892980" w:rsidRDefault="00EB5ABD" w:rsidP="00541CED">
      <w:pPr>
        <w:spacing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892980">
        <w:rPr>
          <w:rFonts w:ascii="Century Gothic" w:eastAsia="ArialMT" w:hAnsi="Century Gothic"/>
          <w:sz w:val="24"/>
          <w:szCs w:val="24"/>
        </w:rPr>
        <w:t>Termiczna de nerwacja stawów międzykręgowych kręgosłupa  jest procedurą małoinwazyjną W pierwszych minutach po zabiegu zalecane jest leżenie i odpoczynek. Uruchomienie, oraz  powrót do codziennej  aktywności możliwy jest tego samego dnia.</w:t>
      </w:r>
    </w:p>
    <w:p w:rsidR="00EB5ABD" w:rsidRPr="00892980" w:rsidRDefault="00EB5ABD" w:rsidP="00541CED">
      <w:pPr>
        <w:spacing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892980">
        <w:rPr>
          <w:rFonts w:ascii="Century Gothic" w:eastAsia="ArialMT" w:hAnsi="Century Gothic"/>
          <w:sz w:val="24"/>
          <w:szCs w:val="24"/>
        </w:rPr>
        <w:t>Standardowo pierwsza kontrola po operacji następuje w Poradni Neurochirurgicznej do 30 dni po w</w:t>
      </w:r>
      <w:r w:rsidR="00B332F5">
        <w:rPr>
          <w:rFonts w:ascii="Century Gothic" w:eastAsia="ArialMT" w:hAnsi="Century Gothic"/>
          <w:sz w:val="24"/>
          <w:szCs w:val="24"/>
        </w:rPr>
        <w:t xml:space="preserve">ypisie ze szpitala. Kolejna po </w:t>
      </w:r>
      <w:r w:rsidRPr="00892980">
        <w:rPr>
          <w:rFonts w:ascii="Century Gothic" w:eastAsia="ArialMT" w:hAnsi="Century Gothic"/>
          <w:sz w:val="24"/>
          <w:szCs w:val="24"/>
        </w:rPr>
        <w:t>3 miesiącach i ostatnia po roku od operacji. Dla właściwej kontroli procesu leczenia nale</w:t>
      </w:r>
      <w:r w:rsidR="00B332F5">
        <w:rPr>
          <w:rFonts w:ascii="Century Gothic" w:eastAsia="ArialMT" w:hAnsi="Century Gothic"/>
          <w:sz w:val="24"/>
          <w:szCs w:val="24"/>
        </w:rPr>
        <w:t xml:space="preserve">ży przestrzegać terminów wizyt </w:t>
      </w:r>
      <w:r w:rsidRPr="00892980">
        <w:rPr>
          <w:rFonts w:ascii="Century Gothic" w:eastAsia="ArialMT" w:hAnsi="Century Gothic"/>
          <w:sz w:val="24"/>
          <w:szCs w:val="24"/>
        </w:rPr>
        <w:t>i bezwzględnie stosować do zaleceń lekarskich.</w:t>
      </w:r>
    </w:p>
    <w:p w:rsidR="00EB5ABD" w:rsidRPr="00892980" w:rsidRDefault="00EB5ABD" w:rsidP="00541CED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EB5ABD" w:rsidRPr="00892980" w:rsidRDefault="00EB5ABD" w:rsidP="00541CED">
      <w:pPr>
        <w:pStyle w:val="Heading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PYTANIA PACJENTA:</w:t>
      </w:r>
    </w:p>
    <w:p w:rsidR="00EB5ABD" w:rsidRDefault="00EB5ABD" w:rsidP="00541CED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..................................................................................................................................................</w:t>
      </w:r>
      <w:r w:rsidR="00541CED">
        <w:rPr>
          <w:rFonts w:ascii="Century Gothic" w:hAnsi="Century Gothic"/>
          <w:sz w:val="24"/>
          <w:szCs w:val="24"/>
        </w:rPr>
        <w:t>.....</w:t>
      </w:r>
    </w:p>
    <w:p w:rsidR="00541CED" w:rsidRPr="00892980" w:rsidRDefault="00541CED" w:rsidP="00541CED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……………………………………………………………………………………………………………..</w:t>
      </w:r>
    </w:p>
    <w:p w:rsidR="00EB5ABD" w:rsidRPr="00892980" w:rsidRDefault="00EB5ABD" w:rsidP="00541CED">
      <w:pPr>
        <w:pStyle w:val="Heading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OŚWIADCZENIE PACJENTA:</w:t>
      </w:r>
    </w:p>
    <w:p w:rsidR="00EB5ABD" w:rsidRPr="00892980" w:rsidRDefault="00EB5ABD" w:rsidP="00541CED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EB5ABD" w:rsidRPr="00892980" w:rsidRDefault="00EB5ABD" w:rsidP="00541CED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EB5ABD" w:rsidRPr="00892980" w:rsidRDefault="00EB5ABD" w:rsidP="00892980">
      <w:pPr>
        <w:spacing w:line="360" w:lineRule="auto"/>
        <w:jc w:val="both"/>
        <w:rPr>
          <w:rFonts w:ascii="Century Gothic" w:hAnsi="Century Gothic"/>
          <w:sz w:val="24"/>
          <w:szCs w:val="24"/>
        </w:rPr>
      </w:pPr>
    </w:p>
    <w:p w:rsidR="00EB5ABD" w:rsidRPr="00892980" w:rsidRDefault="00EB5ABD" w:rsidP="00B332F5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 xml:space="preserve">Po zapoznaniu się z treścią tego formularza i rozmowie wyjaśniającej z Panią/Panem </w:t>
      </w:r>
    </w:p>
    <w:p w:rsidR="00EB5ABD" w:rsidRPr="00892980" w:rsidRDefault="00EB5ABD" w:rsidP="00B332F5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dr…………………................................................, spełnione zostały wszelkie moje wymagania co do informacji na temat:</w:t>
      </w:r>
    </w:p>
    <w:p w:rsidR="00EB5ABD" w:rsidRPr="00892980" w:rsidRDefault="00EB5ABD" w:rsidP="00892980">
      <w:pPr>
        <w:pStyle w:val="Bezodstpw"/>
        <w:numPr>
          <w:ilvl w:val="0"/>
          <w:numId w:val="10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rozpoznania</w:t>
      </w:r>
    </w:p>
    <w:p w:rsidR="00EB5ABD" w:rsidRPr="00892980" w:rsidRDefault="00EB5ABD" w:rsidP="00892980">
      <w:pPr>
        <w:pStyle w:val="Bezodstpw"/>
        <w:numPr>
          <w:ilvl w:val="0"/>
          <w:numId w:val="10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proponowanych oraz alternatywnych metod diagnostycznych i leczniczych</w:t>
      </w:r>
    </w:p>
    <w:p w:rsidR="00EB5ABD" w:rsidRPr="00892980" w:rsidRDefault="00EB5ABD" w:rsidP="00892980">
      <w:pPr>
        <w:pStyle w:val="Bezodstpw"/>
        <w:numPr>
          <w:ilvl w:val="0"/>
          <w:numId w:val="10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lastRenderedPageBreak/>
        <w:t>dających się przewidzieć następstw zastosowania tych metod lub ich zaniechania</w:t>
      </w:r>
    </w:p>
    <w:p w:rsidR="00EB5ABD" w:rsidRPr="00892980" w:rsidRDefault="00EB5ABD" w:rsidP="00892980">
      <w:pPr>
        <w:pStyle w:val="Bezodstpw"/>
        <w:numPr>
          <w:ilvl w:val="0"/>
          <w:numId w:val="10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wyników leczenia operacyjnego</w:t>
      </w:r>
    </w:p>
    <w:p w:rsidR="00EB5ABD" w:rsidRPr="00892980" w:rsidRDefault="00EB5ABD" w:rsidP="00892980">
      <w:pPr>
        <w:pStyle w:val="Bezodstpw"/>
        <w:numPr>
          <w:ilvl w:val="0"/>
          <w:numId w:val="10"/>
        </w:numPr>
        <w:spacing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rokowania</w:t>
      </w:r>
    </w:p>
    <w:p w:rsidR="00EB5ABD" w:rsidRPr="00892980" w:rsidRDefault="00EB5ABD" w:rsidP="00892980">
      <w:pPr>
        <w:pStyle w:val="Akapitzlist"/>
        <w:numPr>
          <w:ilvl w:val="0"/>
          <w:numId w:val="11"/>
        </w:numPr>
        <w:suppressAutoHyphens/>
        <w:spacing w:after="120" w:line="360" w:lineRule="auto"/>
        <w:ind w:left="284" w:hanging="284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ewentualnego leczenia pooperacyjnego</w:t>
      </w:r>
    </w:p>
    <w:p w:rsidR="00EB5ABD" w:rsidRPr="00892980" w:rsidRDefault="00EB5ABD" w:rsidP="00B332F5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Znane mi są możliwe powikłania związane z tym zabiegiem operacyjnym.</w:t>
      </w:r>
    </w:p>
    <w:p w:rsidR="00EB5ABD" w:rsidRPr="00892980" w:rsidRDefault="00EB5ABD" w:rsidP="00B332F5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Bez zastrzeżeń zgadzam się na przeprowadzenie u mnie opisanej procedury medycznej.</w:t>
      </w:r>
    </w:p>
    <w:p w:rsidR="00EB5ABD" w:rsidRPr="00892980" w:rsidRDefault="00EB5ABD" w:rsidP="00B332F5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EB5ABD" w:rsidRPr="00892980" w:rsidRDefault="00EB5ABD" w:rsidP="00B332F5">
      <w:pPr>
        <w:pStyle w:val="Heading1"/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UWAGI LEKARZA</w:t>
      </w:r>
    </w:p>
    <w:p w:rsidR="00EB5ABD" w:rsidRPr="00892980" w:rsidRDefault="00EB5ABD" w:rsidP="00B332F5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B332F5">
        <w:rPr>
          <w:rFonts w:ascii="Century Gothic" w:hAnsi="Century Gothic"/>
          <w:sz w:val="24"/>
          <w:szCs w:val="24"/>
        </w:rPr>
        <w:t>...............................</w:t>
      </w:r>
    </w:p>
    <w:p w:rsidR="00EB5ABD" w:rsidRPr="00892980" w:rsidRDefault="00EB5ABD" w:rsidP="00B332F5">
      <w:pPr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</w:t>
      </w:r>
      <w:r w:rsidR="00B332F5">
        <w:rPr>
          <w:rFonts w:ascii="Century Gothic" w:hAnsi="Century Gothic"/>
          <w:sz w:val="24"/>
          <w:szCs w:val="24"/>
        </w:rPr>
        <w:t>...............................</w:t>
      </w:r>
    </w:p>
    <w:p w:rsidR="00EB5ABD" w:rsidRPr="00892980" w:rsidRDefault="00EB5ABD" w:rsidP="00B332F5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EB5ABD" w:rsidRPr="00892980" w:rsidRDefault="00EB5ABD" w:rsidP="00B332F5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92980">
        <w:rPr>
          <w:rFonts w:ascii="Century Gothic" w:hAnsi="Century Gothic"/>
          <w:b/>
          <w:sz w:val="24"/>
          <w:szCs w:val="24"/>
        </w:rPr>
        <w:t>PODPIS PACJENTA I LEKARZA</w:t>
      </w:r>
    </w:p>
    <w:tbl>
      <w:tblPr>
        <w:tblW w:w="10208" w:type="dxa"/>
        <w:jc w:val="center"/>
        <w:tblLook w:val="01E0"/>
      </w:tblPr>
      <w:tblGrid>
        <w:gridCol w:w="3970"/>
        <w:gridCol w:w="6238"/>
      </w:tblGrid>
      <w:tr w:rsidR="00EB5ABD" w:rsidRPr="00892980" w:rsidTr="00B332F5">
        <w:trPr>
          <w:trHeight w:val="727"/>
          <w:jc w:val="center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5ABD" w:rsidRPr="00892980" w:rsidRDefault="00EB5ABD" w:rsidP="00B332F5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892980">
              <w:rPr>
                <w:rFonts w:ascii="Century Gothic" w:hAnsi="Century Gothic"/>
                <w:sz w:val="24"/>
                <w:szCs w:val="24"/>
              </w:rPr>
              <w:t>Data (godzinowa) oraz podpis pacjenta lub przedstawiciela ustawowego</w:t>
            </w: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ABD" w:rsidRPr="00892980" w:rsidRDefault="00EB5ABD" w:rsidP="00B332F5">
            <w:pPr>
              <w:pStyle w:val="Bezodstpw"/>
              <w:spacing w:line="360" w:lineRule="auto"/>
              <w:ind w:left="-709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EB5ABD" w:rsidRPr="00892980" w:rsidTr="00B332F5">
        <w:trPr>
          <w:trHeight w:val="727"/>
          <w:jc w:val="center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5ABD" w:rsidRPr="00892980" w:rsidRDefault="00EB5ABD" w:rsidP="00B332F5">
            <w:pPr>
              <w:pStyle w:val="Bezodstpw"/>
              <w:spacing w:line="360" w:lineRule="auto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892980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ABD" w:rsidRPr="00892980" w:rsidRDefault="00EB5ABD" w:rsidP="00B332F5">
            <w:pPr>
              <w:pStyle w:val="Bezodstpw"/>
              <w:spacing w:line="360" w:lineRule="auto"/>
              <w:ind w:left="-709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EB5ABD" w:rsidRDefault="00EB5ABD" w:rsidP="00B332F5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B332F5" w:rsidRPr="00892980" w:rsidRDefault="00B332F5" w:rsidP="00B332F5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EB5ABD" w:rsidRPr="00892980" w:rsidRDefault="00EB5ABD" w:rsidP="00B332F5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92980">
        <w:rPr>
          <w:rFonts w:ascii="Century Gothic" w:hAnsi="Century Gothic"/>
          <w:b/>
          <w:sz w:val="24"/>
          <w:szCs w:val="24"/>
        </w:rPr>
        <w:t>SPRZECIW PACJENTA</w:t>
      </w:r>
    </w:p>
    <w:p w:rsidR="00EB5ABD" w:rsidRPr="00892980" w:rsidRDefault="00EB5ABD" w:rsidP="00B332F5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92980">
        <w:rPr>
          <w:rFonts w:ascii="Century Gothic" w:hAnsi="Century Gothic"/>
          <w:b/>
          <w:sz w:val="24"/>
          <w:szCs w:val="24"/>
        </w:rPr>
        <w:t>Nie zgadzam się na proponowany mi zabieg operacyjny. Zostałam/Zostałem poinformowana/y o możliwych negatywnych konsekwencjach takiej decyzji dla mojego zdrowia i życia.</w:t>
      </w:r>
    </w:p>
    <w:tbl>
      <w:tblPr>
        <w:tblW w:w="10208" w:type="dxa"/>
        <w:jc w:val="center"/>
        <w:tblLook w:val="01E0"/>
      </w:tblPr>
      <w:tblGrid>
        <w:gridCol w:w="3970"/>
        <w:gridCol w:w="6238"/>
      </w:tblGrid>
      <w:tr w:rsidR="00EB5ABD" w:rsidRPr="00892980" w:rsidTr="00B332F5">
        <w:trPr>
          <w:trHeight w:val="727"/>
          <w:jc w:val="center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5ABD" w:rsidRPr="00892980" w:rsidRDefault="00EB5ABD" w:rsidP="00B332F5">
            <w:pPr>
              <w:pStyle w:val="Bezodstpw"/>
              <w:spacing w:line="360" w:lineRule="auto"/>
              <w:ind w:left="34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892980">
              <w:rPr>
                <w:rFonts w:ascii="Century Gothic" w:hAnsi="Century Gothic"/>
                <w:sz w:val="24"/>
                <w:szCs w:val="24"/>
              </w:rPr>
              <w:lastRenderedPageBreak/>
              <w:t>Data (godzinowa) oraz podpis pacjenta lub przedstawiciela ustawowego</w:t>
            </w: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ABD" w:rsidRPr="00892980" w:rsidRDefault="00EB5ABD" w:rsidP="00B332F5">
            <w:pPr>
              <w:pStyle w:val="Bezodstpw"/>
              <w:spacing w:line="360" w:lineRule="auto"/>
              <w:ind w:left="-709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EB5ABD" w:rsidRPr="00892980" w:rsidTr="00B332F5">
        <w:trPr>
          <w:trHeight w:val="727"/>
          <w:jc w:val="center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B5ABD" w:rsidRPr="00892980" w:rsidRDefault="00EB5ABD" w:rsidP="00B332F5">
            <w:pPr>
              <w:pStyle w:val="Bezodstpw"/>
              <w:spacing w:line="360" w:lineRule="auto"/>
              <w:ind w:left="34" w:hanging="34"/>
              <w:jc w:val="both"/>
              <w:rPr>
                <w:rFonts w:ascii="Century Gothic" w:hAnsi="Century Gothic"/>
                <w:sz w:val="24"/>
                <w:szCs w:val="24"/>
              </w:rPr>
            </w:pPr>
            <w:r w:rsidRPr="00892980">
              <w:rPr>
                <w:rFonts w:ascii="Century Gothic" w:hAnsi="Century Gothic"/>
                <w:sz w:val="24"/>
                <w:szCs w:val="24"/>
              </w:rPr>
              <w:t>Data (godzinowa), podpis oraz pieczątka lekarza</w:t>
            </w:r>
          </w:p>
        </w:tc>
        <w:tc>
          <w:tcPr>
            <w:tcW w:w="62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5ABD" w:rsidRPr="00892980" w:rsidRDefault="00EB5ABD" w:rsidP="00B332F5">
            <w:pPr>
              <w:pStyle w:val="Bezodstpw"/>
              <w:spacing w:line="360" w:lineRule="auto"/>
              <w:ind w:left="-709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EB5ABD" w:rsidRPr="00892980" w:rsidRDefault="00EB5ABD" w:rsidP="00B332F5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892980">
        <w:rPr>
          <w:rFonts w:ascii="Century Gothic" w:hAnsi="Century Gothic"/>
          <w:sz w:val="24"/>
          <w:szCs w:val="24"/>
        </w:rPr>
        <w:tab/>
      </w:r>
      <w:r w:rsidRPr="00892980">
        <w:rPr>
          <w:rFonts w:ascii="Century Gothic" w:hAnsi="Century Gothic"/>
          <w:sz w:val="24"/>
          <w:szCs w:val="24"/>
        </w:rPr>
        <w:tab/>
      </w:r>
      <w:r w:rsidRPr="00892980">
        <w:rPr>
          <w:rFonts w:ascii="Century Gothic" w:hAnsi="Century Gothic"/>
          <w:sz w:val="24"/>
          <w:szCs w:val="24"/>
        </w:rPr>
        <w:tab/>
      </w:r>
      <w:r w:rsidRPr="00892980">
        <w:rPr>
          <w:rFonts w:ascii="Century Gothic" w:hAnsi="Century Gothic"/>
          <w:sz w:val="24"/>
          <w:szCs w:val="24"/>
        </w:rPr>
        <w:tab/>
      </w:r>
    </w:p>
    <w:p w:rsidR="00EB5ABD" w:rsidRDefault="00EB5ABD" w:rsidP="00B332F5">
      <w:pPr>
        <w:ind w:left="-709"/>
        <w:jc w:val="both"/>
        <w:rPr>
          <w:rFonts w:ascii="Century Gothic" w:hAnsi="Century Gothic"/>
        </w:rPr>
      </w:pPr>
    </w:p>
    <w:sectPr w:rsidR="00EB5ABD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3B33" w:rsidRDefault="00B83B33" w:rsidP="00E637FA">
      <w:pPr>
        <w:spacing w:after="0" w:line="240" w:lineRule="auto"/>
      </w:pPr>
      <w:r>
        <w:separator/>
      </w:r>
    </w:p>
  </w:endnote>
  <w:endnote w:type="continuationSeparator" w:id="0">
    <w:p w:rsidR="00B83B33" w:rsidRDefault="00B83B33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Arial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3B33" w:rsidRDefault="00B83B33" w:rsidP="00E637FA">
      <w:pPr>
        <w:spacing w:after="0" w:line="240" w:lineRule="auto"/>
      </w:pPr>
      <w:r>
        <w:separator/>
      </w:r>
    </w:p>
  </w:footnote>
  <w:footnote w:type="continuationSeparator" w:id="0">
    <w:p w:rsidR="00B83B33" w:rsidRDefault="00B83B33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31AB8"/>
    <w:multiLevelType w:val="hybridMultilevel"/>
    <w:tmpl w:val="AEF0B324"/>
    <w:lvl w:ilvl="0" w:tplc="0415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65E0259"/>
    <w:multiLevelType w:val="multilevel"/>
    <w:tmpl w:val="8A6CF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EE53B5"/>
    <w:multiLevelType w:val="multilevel"/>
    <w:tmpl w:val="F7868EA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69704A20"/>
    <w:multiLevelType w:val="multilevel"/>
    <w:tmpl w:val="A6C4402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11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10"/>
  </w:num>
  <w:num w:numId="5">
    <w:abstractNumId w:val="12"/>
  </w:num>
  <w:num w:numId="6">
    <w:abstractNumId w:val="1"/>
  </w:num>
  <w:num w:numId="7">
    <w:abstractNumId w:val="4"/>
  </w:num>
  <w:num w:numId="8">
    <w:abstractNumId w:val="11"/>
  </w:num>
  <w:num w:numId="9">
    <w:abstractNumId w:val="8"/>
  </w:num>
  <w:num w:numId="10">
    <w:abstractNumId w:val="9"/>
  </w:num>
  <w:num w:numId="11">
    <w:abstractNumId w:val="5"/>
  </w:num>
  <w:num w:numId="12">
    <w:abstractNumId w:val="2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82E"/>
    <w:rsid w:val="001A2B64"/>
    <w:rsid w:val="001E7E25"/>
    <w:rsid w:val="00234411"/>
    <w:rsid w:val="002F4BAB"/>
    <w:rsid w:val="00332339"/>
    <w:rsid w:val="00424D4A"/>
    <w:rsid w:val="0046603A"/>
    <w:rsid w:val="00494B59"/>
    <w:rsid w:val="004C62DC"/>
    <w:rsid w:val="004D0B1E"/>
    <w:rsid w:val="00504CFC"/>
    <w:rsid w:val="00541CED"/>
    <w:rsid w:val="0055171D"/>
    <w:rsid w:val="00553DA8"/>
    <w:rsid w:val="005A5F2B"/>
    <w:rsid w:val="005B2FFA"/>
    <w:rsid w:val="005B7D22"/>
    <w:rsid w:val="00612639"/>
    <w:rsid w:val="0069259E"/>
    <w:rsid w:val="006C434C"/>
    <w:rsid w:val="006D3968"/>
    <w:rsid w:val="006E2796"/>
    <w:rsid w:val="006E3460"/>
    <w:rsid w:val="007015E6"/>
    <w:rsid w:val="00735429"/>
    <w:rsid w:val="007C26F2"/>
    <w:rsid w:val="0080591C"/>
    <w:rsid w:val="00837388"/>
    <w:rsid w:val="00871EEA"/>
    <w:rsid w:val="00872319"/>
    <w:rsid w:val="008925C3"/>
    <w:rsid w:val="00892980"/>
    <w:rsid w:val="00922F5E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332F5"/>
    <w:rsid w:val="00B42140"/>
    <w:rsid w:val="00B42924"/>
    <w:rsid w:val="00B5377A"/>
    <w:rsid w:val="00B57213"/>
    <w:rsid w:val="00B83B33"/>
    <w:rsid w:val="00B91DC0"/>
    <w:rsid w:val="00B91EFF"/>
    <w:rsid w:val="00C80C58"/>
    <w:rsid w:val="00C92061"/>
    <w:rsid w:val="00CC7198"/>
    <w:rsid w:val="00D9070B"/>
    <w:rsid w:val="00DB6EB4"/>
    <w:rsid w:val="00DE014C"/>
    <w:rsid w:val="00E503B0"/>
    <w:rsid w:val="00E53D17"/>
    <w:rsid w:val="00E637FA"/>
    <w:rsid w:val="00E7219D"/>
    <w:rsid w:val="00EB4CB9"/>
    <w:rsid w:val="00EB5ABD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paragraph" w:customStyle="1" w:styleId="Heading1">
    <w:name w:val="Heading 1"/>
    <w:basedOn w:val="Normalny"/>
    <w:next w:val="Normalny"/>
    <w:qFormat/>
    <w:rsid w:val="006D396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0DC3C2-3CFD-47DE-A660-3F54325C7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8</Pages>
  <Words>1531</Words>
  <Characters>9191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30</cp:revision>
  <cp:lastPrinted>2024-07-26T10:23:00Z</cp:lastPrinted>
  <dcterms:created xsi:type="dcterms:W3CDTF">2025-12-09T13:37:00Z</dcterms:created>
  <dcterms:modified xsi:type="dcterms:W3CDTF">2026-01-20T08:00:00Z</dcterms:modified>
</cp:coreProperties>
</file>