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B53DD5" w:rsidRDefault="00EC59BF" w:rsidP="00B53DD5">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B53DD5">
        <w:rPr>
          <w:rFonts w:ascii="Century Gothic" w:hAnsi="Century Gothic"/>
          <w:b/>
          <w:sz w:val="24"/>
          <w:szCs w:val="24"/>
        </w:rPr>
        <w:t>F433_w2</w:t>
      </w:r>
    </w:p>
    <w:p w:rsidR="00C80C58" w:rsidRDefault="00C80C58" w:rsidP="00B53DD5">
      <w:pPr>
        <w:ind w:left="-709"/>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735429" w:rsidRPr="00CC7198" w:rsidRDefault="00AA08D4" w:rsidP="00B42140">
      <w:pPr>
        <w:jc w:val="both"/>
        <w:rPr>
          <w:rFonts w:ascii="Century Gothic" w:hAnsi="Century Gothic"/>
          <w:sz w:val="24"/>
          <w:szCs w:val="24"/>
        </w:rPr>
      </w:pPr>
      <w:r>
        <w:rPr>
          <w:rFonts w:ascii="Century Gothic" w:hAnsi="Century Gothic"/>
          <w:b/>
          <w:sz w:val="24"/>
          <w:szCs w:val="24"/>
        </w:rPr>
        <w:t xml:space="preserve"> </w:t>
      </w:r>
      <w:r w:rsidR="00CC7198">
        <w:rPr>
          <w:rFonts w:ascii="Century Gothic" w:hAnsi="Century Gothic"/>
          <w:b/>
          <w:sz w:val="24"/>
          <w:szCs w:val="24"/>
        </w:rPr>
        <w:t xml:space="preserve"> </w:t>
      </w:r>
      <w:r>
        <w:rPr>
          <w:rFonts w:ascii="Century Gothic" w:hAnsi="Century Gothic"/>
          <w:b/>
          <w:sz w:val="24"/>
          <w:szCs w:val="24"/>
        </w:rPr>
        <w:t xml:space="preserve">INFORMACJA DLA PACJENTA ORAZ FORMULARZ ŚWIADOMEJ ZGODY na przeprowadzenie operacji </w:t>
      </w:r>
      <w:proofErr w:type="spellStart"/>
      <w:r>
        <w:rPr>
          <w:rFonts w:ascii="Century Gothic" w:hAnsi="Century Gothic"/>
          <w:b/>
          <w:sz w:val="24"/>
          <w:szCs w:val="24"/>
        </w:rPr>
        <w:t>spondylozy</w:t>
      </w:r>
      <w:proofErr w:type="spellEnd"/>
      <w:r>
        <w:rPr>
          <w:rFonts w:ascii="Century Gothic" w:hAnsi="Century Gothic"/>
          <w:b/>
          <w:sz w:val="24"/>
          <w:szCs w:val="24"/>
        </w:rPr>
        <w:t>/ dyskopatii szyjnej ze stabilizacją z dostępu przedniego</w:t>
      </w:r>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Default="00735429" w:rsidP="00494B59">
      <w:pPr>
        <w:ind w:left="-709"/>
        <w:jc w:val="both"/>
        <w:rPr>
          <w:rFonts w:ascii="Century Gothic" w:hAnsi="Century Gothic"/>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EF01CF" w:rsidRPr="00AF2A10" w:rsidRDefault="00EF01CF" w:rsidP="00494B59">
      <w:pPr>
        <w:ind w:left="-709"/>
        <w:jc w:val="both"/>
        <w:rPr>
          <w:rFonts w:ascii="Century Gothic" w:hAnsi="Century Gothic"/>
          <w:b/>
          <w:sz w:val="24"/>
          <w:szCs w:val="24"/>
        </w:rPr>
      </w:pPr>
    </w:p>
    <w:p w:rsidR="00F76677" w:rsidRPr="00EF01CF" w:rsidRDefault="00F76677" w:rsidP="00EF01CF">
      <w:pPr>
        <w:pStyle w:val="Heading1"/>
        <w:ind w:left="-709"/>
        <w:jc w:val="both"/>
        <w:rPr>
          <w:rFonts w:ascii="Century Gothic" w:hAnsi="Century Gothic"/>
          <w:sz w:val="24"/>
          <w:szCs w:val="24"/>
        </w:rPr>
      </w:pPr>
      <w:r w:rsidRPr="00EF01CF">
        <w:rPr>
          <w:rFonts w:ascii="Century Gothic" w:hAnsi="Century Gothic"/>
          <w:sz w:val="24"/>
          <w:szCs w:val="24"/>
        </w:rPr>
        <w:t>INFORMACJA O STANIE ZDROWIA / ROZPOZNANIU:</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Na podstawie przeprowadzonych dotychczas badań rozpoznano u Pani/Pana (istnieje u Pani/Pana podejrzenie):</w:t>
      </w:r>
    </w:p>
    <w:p w:rsidR="00F76677" w:rsidRPr="00EF01CF" w:rsidRDefault="00F76677" w:rsidP="00EF01CF">
      <w:pPr>
        <w:ind w:left="-709"/>
        <w:jc w:val="both"/>
        <w:rPr>
          <w:rFonts w:ascii="Century Gothic" w:hAnsi="Century Gothic"/>
          <w:sz w:val="24"/>
          <w:szCs w:val="24"/>
        </w:rPr>
      </w:pPr>
      <w:proofErr w:type="spellStart"/>
      <w:r w:rsidRPr="00EF01CF">
        <w:rPr>
          <w:rFonts w:ascii="Century Gothic" w:hAnsi="Century Gothic"/>
          <w:b/>
          <w:sz w:val="24"/>
          <w:szCs w:val="24"/>
        </w:rPr>
        <w:t>Spondyloza</w:t>
      </w:r>
      <w:proofErr w:type="spellEnd"/>
      <w:r w:rsidRPr="00EF01CF">
        <w:rPr>
          <w:rFonts w:ascii="Century Gothic" w:hAnsi="Century Gothic"/>
          <w:b/>
          <w:sz w:val="24"/>
          <w:szCs w:val="24"/>
        </w:rPr>
        <w:t xml:space="preserve"> szyjna – </w:t>
      </w:r>
      <w:r w:rsidRPr="00EF01CF">
        <w:rPr>
          <w:rFonts w:ascii="Century Gothic" w:hAnsi="Century Gothic"/>
          <w:sz w:val="24"/>
          <w:szCs w:val="24"/>
        </w:rPr>
        <w:t>czyli obecność zmian zwyrodnieniowych poszczególnych części kręgosłupa szyjnego (krążka międzykręgowego, zwyrodniałych stawów międzykręgowych i in.) wywołujących ucisk struktur nerwowych kanału kręgowego i/lub otworów międzykręgowych na określonym poziomie kręgosłupa, powodujących szczególne objawy.</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 xml:space="preserve">Najczęściej jest to </w:t>
      </w:r>
      <w:r w:rsidRPr="00EF01CF">
        <w:rPr>
          <w:rFonts w:ascii="Century Gothic" w:hAnsi="Century Gothic"/>
          <w:b/>
          <w:sz w:val="24"/>
          <w:szCs w:val="24"/>
        </w:rPr>
        <w:t>rwa szyjno-barkowa</w:t>
      </w:r>
      <w:r w:rsidRPr="00EF01CF">
        <w:rPr>
          <w:rFonts w:ascii="Century Gothic" w:hAnsi="Century Gothic"/>
          <w:sz w:val="24"/>
          <w:szCs w:val="24"/>
        </w:rPr>
        <w:t xml:space="preserve">, czyli bóle okolicy szyjnej kręgosłupa promieniujące do kończyn górnych jedno- lub obustronnie z drętwieniem lub mrowieniem. W poważniejszych przypadkach objawiają się osłabieniem lub częściowym niedowładem kończyny górnej i mogą być tylko </w:t>
      </w:r>
      <w:r w:rsidRPr="00EF01CF">
        <w:rPr>
          <w:rFonts w:ascii="Century Gothic" w:hAnsi="Century Gothic"/>
          <w:sz w:val="24"/>
          <w:szCs w:val="24"/>
          <w:u w:val="single"/>
        </w:rPr>
        <w:t>częściowo</w:t>
      </w:r>
      <w:r w:rsidRPr="00EF01CF">
        <w:rPr>
          <w:rFonts w:ascii="Century Gothic" w:hAnsi="Century Gothic"/>
          <w:sz w:val="24"/>
          <w:szCs w:val="24"/>
        </w:rPr>
        <w:t xml:space="preserve"> odwracalne.</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 xml:space="preserve">Znacznie poważniejszym zespołem objawów jest </w:t>
      </w:r>
      <w:proofErr w:type="spellStart"/>
      <w:r w:rsidRPr="00EF01CF">
        <w:rPr>
          <w:rFonts w:ascii="Century Gothic" w:hAnsi="Century Gothic"/>
          <w:b/>
          <w:sz w:val="24"/>
          <w:szCs w:val="24"/>
        </w:rPr>
        <w:t>mielopatia</w:t>
      </w:r>
      <w:proofErr w:type="spellEnd"/>
      <w:r w:rsidRPr="00EF01CF">
        <w:rPr>
          <w:rFonts w:ascii="Century Gothic" w:hAnsi="Century Gothic"/>
          <w:b/>
          <w:sz w:val="24"/>
          <w:szCs w:val="24"/>
        </w:rPr>
        <w:t xml:space="preserve"> szyjna</w:t>
      </w:r>
      <w:r w:rsidRPr="00EF01CF">
        <w:rPr>
          <w:rFonts w:ascii="Century Gothic" w:hAnsi="Century Gothic"/>
          <w:sz w:val="24"/>
          <w:szCs w:val="24"/>
        </w:rPr>
        <w:t xml:space="preserve">, czyli zmiany niedokrwienne rdzenia kręgowego wywołane jego bezpośrednim uciskiem. Najczęściej stwierdza się osłabienie lub niedowład kończyn. Należy zauważyć, że w przypadku </w:t>
      </w:r>
      <w:proofErr w:type="spellStart"/>
      <w:r w:rsidRPr="00EF01CF">
        <w:rPr>
          <w:rFonts w:ascii="Century Gothic" w:hAnsi="Century Gothic"/>
          <w:sz w:val="24"/>
          <w:szCs w:val="24"/>
        </w:rPr>
        <w:t>mielopatii</w:t>
      </w:r>
      <w:proofErr w:type="spellEnd"/>
      <w:r w:rsidRPr="00EF01CF">
        <w:rPr>
          <w:rFonts w:ascii="Century Gothic" w:hAnsi="Century Gothic"/>
          <w:sz w:val="24"/>
          <w:szCs w:val="24"/>
        </w:rPr>
        <w:t xml:space="preserve">, objawy występują także poniżej poziomu uszkodzenia rdzenia. Obserwuje się osłabienie lub niedowład kończyn dolnych, zaburzenia chodzenia, zaburzenia zwieraczy. W przypadku </w:t>
      </w:r>
      <w:proofErr w:type="spellStart"/>
      <w:r w:rsidRPr="00EF01CF">
        <w:rPr>
          <w:rFonts w:ascii="Century Gothic" w:hAnsi="Century Gothic"/>
          <w:sz w:val="24"/>
          <w:szCs w:val="24"/>
        </w:rPr>
        <w:t>mielopatii</w:t>
      </w:r>
      <w:proofErr w:type="spellEnd"/>
      <w:r w:rsidRPr="00EF01CF">
        <w:rPr>
          <w:rFonts w:ascii="Century Gothic" w:hAnsi="Century Gothic"/>
          <w:sz w:val="24"/>
          <w:szCs w:val="24"/>
        </w:rPr>
        <w:t xml:space="preserve"> szyjnej objawy mogą być tylko </w:t>
      </w:r>
      <w:r w:rsidRPr="00EF01CF">
        <w:rPr>
          <w:rFonts w:ascii="Century Gothic" w:hAnsi="Century Gothic"/>
          <w:sz w:val="24"/>
          <w:szCs w:val="24"/>
          <w:u w:val="single"/>
        </w:rPr>
        <w:t>częściowo</w:t>
      </w:r>
      <w:r w:rsidRPr="00EF01CF">
        <w:rPr>
          <w:rFonts w:ascii="Century Gothic" w:hAnsi="Century Gothic"/>
          <w:sz w:val="24"/>
          <w:szCs w:val="24"/>
        </w:rPr>
        <w:t xml:space="preserve"> odwracalne.</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 xml:space="preserve">O stopniu zaawansowania zmian zwyrodnieniowych i możliwym dalszym rozwoju choroby informuje nas badanie obrazowe </w:t>
      </w:r>
      <w:r w:rsidRPr="00EF01CF">
        <w:rPr>
          <w:rFonts w:ascii="Century Gothic" w:hAnsi="Century Gothic"/>
          <w:b/>
          <w:sz w:val="24"/>
          <w:szCs w:val="24"/>
        </w:rPr>
        <w:t>rezonansu magnetycznego (MRI lub NMR) kręgosłupa szyjnego bez podania środka kontrastowego</w:t>
      </w:r>
      <w:r w:rsidRPr="00EF01CF">
        <w:rPr>
          <w:rFonts w:ascii="Century Gothic" w:hAnsi="Century Gothic"/>
          <w:sz w:val="24"/>
          <w:szCs w:val="24"/>
        </w:rPr>
        <w:t xml:space="preserve">. Dla dokładniejszej oceny </w:t>
      </w:r>
      <w:r w:rsidRPr="00EF01CF">
        <w:rPr>
          <w:rFonts w:ascii="Century Gothic" w:hAnsi="Century Gothic"/>
          <w:sz w:val="24"/>
          <w:szCs w:val="24"/>
        </w:rPr>
        <w:lastRenderedPageBreak/>
        <w:t>wykonuje się także badania rentgenowskie (RTG) kręgosłupa szyjnego czynnościowe (w przygięciu i odgięciu szyi) oraz badanie elektroneurografii (ENG) kończyn górnych.</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Każda zmiana lokalizacji lub charakteru objawów może świadczyć o postępie choroby. Bezwzględnie należy o tym poinformować lekarza. Wówczas konieczne może być np. wykonanie kolejnego badania rezonansu magnetycznego w celu ponownej oceny i ewentualnej zmiany postępowania. Zatajenie takiej informacji może przyczynić się do nieskuteczności proponowanego leczenia operacyjnego.</w:t>
      </w:r>
    </w:p>
    <w:p w:rsidR="00F76677" w:rsidRPr="00EF01CF" w:rsidRDefault="00F76677" w:rsidP="00EF01CF">
      <w:pPr>
        <w:ind w:left="-709"/>
        <w:jc w:val="both"/>
        <w:rPr>
          <w:rFonts w:ascii="Century Gothic" w:hAnsi="Century Gothic"/>
          <w:sz w:val="24"/>
          <w:szCs w:val="24"/>
        </w:rPr>
      </w:pPr>
    </w:p>
    <w:p w:rsidR="00F76677" w:rsidRPr="00EF01CF" w:rsidRDefault="00F76677" w:rsidP="00EF01CF">
      <w:pPr>
        <w:pStyle w:val="Heading1"/>
        <w:ind w:left="-709"/>
        <w:jc w:val="both"/>
        <w:rPr>
          <w:rFonts w:ascii="Century Gothic" w:hAnsi="Century Gothic"/>
          <w:sz w:val="24"/>
          <w:szCs w:val="24"/>
        </w:rPr>
      </w:pPr>
      <w:r w:rsidRPr="00EF01CF">
        <w:rPr>
          <w:rFonts w:ascii="Century Gothic" w:hAnsi="Century Gothic"/>
          <w:sz w:val="24"/>
          <w:szCs w:val="24"/>
        </w:rPr>
        <w:t>PROPONOWANE ORAZ MOŻLIWE METODY DIAGNOSTYCZNE/LECZNICZE:</w:t>
      </w:r>
    </w:p>
    <w:p w:rsidR="00F76677" w:rsidRPr="00EF01CF" w:rsidRDefault="00F76677" w:rsidP="00EF01CF">
      <w:pPr>
        <w:ind w:left="-709"/>
        <w:jc w:val="both"/>
        <w:rPr>
          <w:rFonts w:ascii="Century Gothic" w:hAnsi="Century Gothic"/>
          <w:b/>
          <w:sz w:val="24"/>
          <w:szCs w:val="24"/>
        </w:rPr>
      </w:pPr>
      <w:r w:rsidRPr="00EF01CF">
        <w:rPr>
          <w:rFonts w:ascii="Century Gothic" w:hAnsi="Century Gothic"/>
          <w:sz w:val="24"/>
          <w:szCs w:val="24"/>
        </w:rPr>
        <w:t xml:space="preserve">Proponowane leczenie/badanie polega na </w:t>
      </w:r>
      <w:r w:rsidRPr="00EF01CF">
        <w:rPr>
          <w:rFonts w:ascii="Century Gothic" w:hAnsi="Century Gothic"/>
          <w:b/>
          <w:sz w:val="24"/>
          <w:szCs w:val="24"/>
        </w:rPr>
        <w:t xml:space="preserve">leczeniu operacyjnym, czyli </w:t>
      </w:r>
      <w:r w:rsidRPr="00EF01CF">
        <w:rPr>
          <w:rFonts w:ascii="Century Gothic" w:hAnsi="Century Gothic"/>
          <w:b/>
          <w:sz w:val="24"/>
          <w:szCs w:val="24"/>
        </w:rPr>
        <w:br/>
        <w:t>usunięcie krążka międzykręgowego ze stabilizacją sąsiednich kręgó</w:t>
      </w:r>
      <w:r w:rsidR="00EF01CF">
        <w:rPr>
          <w:rFonts w:ascii="Century Gothic" w:hAnsi="Century Gothic"/>
          <w:b/>
          <w:sz w:val="24"/>
          <w:szCs w:val="24"/>
        </w:rPr>
        <w:t xml:space="preserve">w w odcinku szyjnym kręgosłupa </w:t>
      </w:r>
      <w:r w:rsidRPr="00EF01CF">
        <w:rPr>
          <w:rFonts w:ascii="Century Gothic" w:hAnsi="Century Gothic"/>
          <w:b/>
          <w:sz w:val="24"/>
          <w:szCs w:val="24"/>
        </w:rPr>
        <w:t xml:space="preserve">z dostępu przedniego (ang. ACDF – </w:t>
      </w:r>
      <w:proofErr w:type="spellStart"/>
      <w:r w:rsidRPr="00EF01CF">
        <w:rPr>
          <w:rFonts w:ascii="Century Gothic" w:hAnsi="Century Gothic"/>
          <w:b/>
          <w:sz w:val="24"/>
          <w:szCs w:val="24"/>
          <w:u w:val="single"/>
        </w:rPr>
        <w:t>A</w:t>
      </w:r>
      <w:r w:rsidRPr="00EF01CF">
        <w:rPr>
          <w:rFonts w:ascii="Century Gothic" w:hAnsi="Century Gothic"/>
          <w:b/>
          <w:sz w:val="24"/>
          <w:szCs w:val="24"/>
        </w:rPr>
        <w:t>nterior</w:t>
      </w:r>
      <w:proofErr w:type="spellEnd"/>
      <w:r w:rsidRPr="00EF01CF">
        <w:rPr>
          <w:rFonts w:ascii="Century Gothic" w:hAnsi="Century Gothic"/>
          <w:b/>
          <w:sz w:val="24"/>
          <w:szCs w:val="24"/>
        </w:rPr>
        <w:t xml:space="preserve"> </w:t>
      </w:r>
      <w:proofErr w:type="spellStart"/>
      <w:r w:rsidRPr="00EF01CF">
        <w:rPr>
          <w:rFonts w:ascii="Century Gothic" w:hAnsi="Century Gothic"/>
          <w:b/>
          <w:sz w:val="24"/>
          <w:szCs w:val="24"/>
          <w:u w:val="single"/>
        </w:rPr>
        <w:t>C</w:t>
      </w:r>
      <w:r w:rsidRPr="00EF01CF">
        <w:rPr>
          <w:rFonts w:ascii="Century Gothic" w:hAnsi="Century Gothic"/>
          <w:b/>
          <w:sz w:val="24"/>
          <w:szCs w:val="24"/>
        </w:rPr>
        <w:t>ervical</w:t>
      </w:r>
      <w:proofErr w:type="spellEnd"/>
      <w:r w:rsidRPr="00EF01CF">
        <w:rPr>
          <w:rFonts w:ascii="Century Gothic" w:hAnsi="Century Gothic"/>
          <w:b/>
          <w:sz w:val="24"/>
          <w:szCs w:val="24"/>
        </w:rPr>
        <w:t xml:space="preserve"> </w:t>
      </w:r>
      <w:proofErr w:type="spellStart"/>
      <w:r w:rsidRPr="00EF01CF">
        <w:rPr>
          <w:rFonts w:ascii="Century Gothic" w:hAnsi="Century Gothic"/>
          <w:b/>
          <w:sz w:val="24"/>
          <w:szCs w:val="24"/>
          <w:u w:val="single"/>
        </w:rPr>
        <w:t>D</w:t>
      </w:r>
      <w:r w:rsidRPr="00EF01CF">
        <w:rPr>
          <w:rFonts w:ascii="Century Gothic" w:hAnsi="Century Gothic"/>
          <w:b/>
          <w:sz w:val="24"/>
          <w:szCs w:val="24"/>
        </w:rPr>
        <w:t>isectomy</w:t>
      </w:r>
      <w:proofErr w:type="spellEnd"/>
      <w:r w:rsidRPr="00EF01CF">
        <w:rPr>
          <w:rFonts w:ascii="Century Gothic" w:hAnsi="Century Gothic"/>
          <w:b/>
          <w:sz w:val="24"/>
          <w:szCs w:val="24"/>
        </w:rPr>
        <w:t>/</w:t>
      </w:r>
      <w:proofErr w:type="spellStart"/>
      <w:r w:rsidRPr="00EF01CF">
        <w:rPr>
          <w:rFonts w:ascii="Century Gothic" w:hAnsi="Century Gothic"/>
          <w:b/>
          <w:sz w:val="24"/>
          <w:szCs w:val="24"/>
        </w:rPr>
        <w:t>decompression</w:t>
      </w:r>
      <w:proofErr w:type="spellEnd"/>
      <w:r w:rsidRPr="00EF01CF">
        <w:rPr>
          <w:rFonts w:ascii="Century Gothic" w:hAnsi="Century Gothic"/>
          <w:b/>
          <w:sz w:val="24"/>
          <w:szCs w:val="24"/>
        </w:rPr>
        <w:t xml:space="preserve"> </w:t>
      </w:r>
      <w:proofErr w:type="spellStart"/>
      <w:r w:rsidRPr="00EF01CF">
        <w:rPr>
          <w:rFonts w:ascii="Century Gothic" w:hAnsi="Century Gothic"/>
          <w:b/>
          <w:sz w:val="24"/>
          <w:szCs w:val="24"/>
        </w:rPr>
        <w:t>with</w:t>
      </w:r>
      <w:proofErr w:type="spellEnd"/>
      <w:r w:rsidRPr="00EF01CF">
        <w:rPr>
          <w:rFonts w:ascii="Century Gothic" w:hAnsi="Century Gothic"/>
          <w:b/>
          <w:sz w:val="24"/>
          <w:szCs w:val="24"/>
        </w:rPr>
        <w:t xml:space="preserve"> </w:t>
      </w:r>
      <w:proofErr w:type="spellStart"/>
      <w:r w:rsidRPr="00EF01CF">
        <w:rPr>
          <w:rFonts w:ascii="Century Gothic" w:hAnsi="Century Gothic"/>
          <w:b/>
          <w:sz w:val="24"/>
          <w:szCs w:val="24"/>
        </w:rPr>
        <w:t>spinal</w:t>
      </w:r>
      <w:proofErr w:type="spellEnd"/>
      <w:r w:rsidRPr="00EF01CF">
        <w:rPr>
          <w:rFonts w:ascii="Century Gothic" w:hAnsi="Century Gothic"/>
          <w:b/>
          <w:sz w:val="24"/>
          <w:szCs w:val="24"/>
        </w:rPr>
        <w:t xml:space="preserve"> </w:t>
      </w:r>
      <w:proofErr w:type="spellStart"/>
      <w:r w:rsidRPr="00EF01CF">
        <w:rPr>
          <w:rFonts w:ascii="Century Gothic" w:hAnsi="Century Gothic"/>
          <w:b/>
          <w:sz w:val="24"/>
          <w:szCs w:val="24"/>
          <w:u w:val="single"/>
        </w:rPr>
        <w:t>F</w:t>
      </w:r>
      <w:r w:rsidRPr="00EF01CF">
        <w:rPr>
          <w:rFonts w:ascii="Century Gothic" w:hAnsi="Century Gothic"/>
          <w:b/>
          <w:sz w:val="24"/>
          <w:szCs w:val="24"/>
        </w:rPr>
        <w:t>usion</w:t>
      </w:r>
      <w:proofErr w:type="spellEnd"/>
      <w:r w:rsidRPr="00EF01CF">
        <w:rPr>
          <w:rFonts w:ascii="Century Gothic" w:hAnsi="Century Gothic"/>
          <w:b/>
          <w:sz w:val="24"/>
          <w:szCs w:val="24"/>
        </w:rPr>
        <w:t>).</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 xml:space="preserve">Najpierw wykonuje się </w:t>
      </w:r>
      <w:proofErr w:type="spellStart"/>
      <w:r w:rsidRPr="00EF01CF">
        <w:rPr>
          <w:rFonts w:ascii="Century Gothic" w:hAnsi="Century Gothic"/>
          <w:b/>
          <w:sz w:val="24"/>
          <w:szCs w:val="24"/>
        </w:rPr>
        <w:t>disektomię</w:t>
      </w:r>
      <w:proofErr w:type="spellEnd"/>
      <w:r w:rsidRPr="00EF01CF">
        <w:rPr>
          <w:rFonts w:ascii="Century Gothic" w:hAnsi="Century Gothic"/>
          <w:sz w:val="24"/>
          <w:szCs w:val="24"/>
        </w:rPr>
        <w:t xml:space="preserve"> lub</w:t>
      </w:r>
      <w:r w:rsidRPr="00EF01CF">
        <w:rPr>
          <w:rFonts w:ascii="Century Gothic" w:hAnsi="Century Gothic"/>
          <w:b/>
          <w:sz w:val="24"/>
          <w:szCs w:val="24"/>
        </w:rPr>
        <w:t xml:space="preserve"> dekompresję</w:t>
      </w:r>
      <w:r w:rsidRPr="00EF01CF">
        <w:rPr>
          <w:rFonts w:ascii="Century Gothic" w:hAnsi="Century Gothic"/>
          <w:sz w:val="24"/>
          <w:szCs w:val="24"/>
        </w:rPr>
        <w:t>, czyli usunięcie zwyrodniałego krążka międzykręgowego oraz dodatkowo wyrośli kostnych (</w:t>
      </w:r>
      <w:proofErr w:type="spellStart"/>
      <w:r w:rsidRPr="00EF01CF">
        <w:rPr>
          <w:rFonts w:ascii="Century Gothic" w:hAnsi="Century Gothic"/>
          <w:sz w:val="24"/>
          <w:szCs w:val="24"/>
        </w:rPr>
        <w:t>osteofitów</w:t>
      </w:r>
      <w:proofErr w:type="spellEnd"/>
      <w:r w:rsidRPr="00EF01CF">
        <w:rPr>
          <w:rFonts w:ascii="Century Gothic" w:hAnsi="Century Gothic"/>
          <w:sz w:val="24"/>
          <w:szCs w:val="24"/>
        </w:rPr>
        <w:t xml:space="preserve">) uciskających struktury nerwowe w obrębie kanału kręgowego i/lub otworów międzykręgowych. Następnie wykonuje się </w:t>
      </w:r>
      <w:r w:rsidRPr="00EF01CF">
        <w:rPr>
          <w:rFonts w:ascii="Century Gothic" w:hAnsi="Century Gothic"/>
          <w:b/>
          <w:sz w:val="24"/>
          <w:szCs w:val="24"/>
        </w:rPr>
        <w:t>stabilizację</w:t>
      </w:r>
      <w:r w:rsidRPr="00EF01CF">
        <w:rPr>
          <w:rFonts w:ascii="Century Gothic" w:hAnsi="Century Gothic"/>
          <w:sz w:val="24"/>
          <w:szCs w:val="24"/>
        </w:rPr>
        <w:t xml:space="preserve">, czyli wszczepia się implant stabilizujący w miejsce usuniętego krążka międzykręgowego (implant najczęściej zbudowany jest z tworzywa sztucznego PEEK ze znacznikami tytanowymi, ale istnieją także inne rodzaje, np. implanty całkowicie tytanowe lub mineralne np. z </w:t>
      </w:r>
      <w:proofErr w:type="spellStart"/>
      <w:r w:rsidRPr="00EF01CF">
        <w:rPr>
          <w:rFonts w:ascii="Century Gothic" w:hAnsi="Century Gothic"/>
          <w:sz w:val="24"/>
          <w:szCs w:val="24"/>
        </w:rPr>
        <w:t>hydroksyapatytu</w:t>
      </w:r>
      <w:proofErr w:type="spellEnd"/>
      <w:r w:rsidRPr="00EF01CF">
        <w:rPr>
          <w:rFonts w:ascii="Century Gothic" w:hAnsi="Century Gothic"/>
          <w:sz w:val="24"/>
          <w:szCs w:val="24"/>
        </w:rPr>
        <w:t xml:space="preserve">, lub też ze specjalnie obrobionej kości ludzkiej). Dostęp chirurgiczny znajduje się na przedniej powierzchni szyi nieco po prawej (niekiedy po stronie lewej). Cały zabieg wykonuje się w </w:t>
      </w:r>
      <w:r w:rsidRPr="00EF01CF">
        <w:rPr>
          <w:rFonts w:ascii="Century Gothic" w:hAnsi="Century Gothic"/>
          <w:sz w:val="24"/>
          <w:szCs w:val="24"/>
          <w:u w:val="single"/>
        </w:rPr>
        <w:t>znieczuleniu ogólnym</w:t>
      </w:r>
      <w:r w:rsidRPr="00EF01CF">
        <w:rPr>
          <w:rFonts w:ascii="Century Gothic" w:hAnsi="Century Gothic"/>
          <w:sz w:val="24"/>
          <w:szCs w:val="24"/>
        </w:rPr>
        <w:t xml:space="preserve">, w pozycji </w:t>
      </w:r>
      <w:r w:rsidRPr="00EF01CF">
        <w:rPr>
          <w:rFonts w:ascii="Century Gothic" w:hAnsi="Century Gothic"/>
          <w:sz w:val="24"/>
          <w:szCs w:val="24"/>
          <w:u w:val="single"/>
        </w:rPr>
        <w:t>na wznak</w:t>
      </w:r>
      <w:r w:rsidRPr="00EF01CF">
        <w:rPr>
          <w:rFonts w:ascii="Century Gothic" w:hAnsi="Century Gothic"/>
          <w:sz w:val="24"/>
          <w:szCs w:val="24"/>
        </w:rPr>
        <w:t>.</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 xml:space="preserve">Najczęściej operację wykonuje się </w:t>
      </w:r>
      <w:r w:rsidRPr="00EF01CF">
        <w:rPr>
          <w:rFonts w:ascii="Century Gothic" w:hAnsi="Century Gothic"/>
          <w:b/>
          <w:sz w:val="24"/>
          <w:szCs w:val="24"/>
        </w:rPr>
        <w:t>na jednym poziomie</w:t>
      </w:r>
      <w:r w:rsidRPr="00EF01CF">
        <w:rPr>
          <w:rFonts w:ascii="Century Gothic" w:hAnsi="Century Gothic"/>
          <w:sz w:val="24"/>
          <w:szCs w:val="24"/>
        </w:rPr>
        <w:t xml:space="preserve"> (pomiędzy dwoma sąsiednimi kręgami). W przypadku zaistnienia </w:t>
      </w:r>
      <w:r w:rsidRPr="00EF01CF">
        <w:rPr>
          <w:rFonts w:ascii="Century Gothic" w:hAnsi="Century Gothic"/>
          <w:sz w:val="24"/>
          <w:szCs w:val="24"/>
          <w:u w:val="single"/>
        </w:rPr>
        <w:t>szczególnych</w:t>
      </w:r>
      <w:r w:rsidRPr="00EF01CF">
        <w:rPr>
          <w:rFonts w:ascii="Century Gothic" w:hAnsi="Century Gothic"/>
          <w:sz w:val="24"/>
          <w:szCs w:val="24"/>
        </w:rPr>
        <w:t xml:space="preserve"> wskazań możliwa jest jednoczasowa operacja na więcej niż jednym poziomie (maksymalnie trzy poziomy). Operacje większej ilości poziomów są możliwe, ale wskazane są bardzo rzadko, przy czym ich skuteczność oraz następstwa nie zostały wystarczająco przebadane. Dodatkowo możliwe jest wszczepienie </w:t>
      </w:r>
      <w:r w:rsidRPr="00EF01CF">
        <w:rPr>
          <w:rFonts w:ascii="Century Gothic" w:hAnsi="Century Gothic"/>
          <w:b/>
          <w:sz w:val="24"/>
          <w:szCs w:val="24"/>
        </w:rPr>
        <w:t>płyty stabilizującej</w:t>
      </w:r>
      <w:r w:rsidRPr="00EF01CF">
        <w:rPr>
          <w:rFonts w:ascii="Century Gothic" w:hAnsi="Century Gothic"/>
          <w:sz w:val="24"/>
          <w:szCs w:val="24"/>
        </w:rPr>
        <w:t xml:space="preserve"> na przedniej powierzchni kręgosłupa zwiększającej stabilność objętego odcinka kręgosłupa.</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Alternatywne metody leczenia/badania polegają na:</w:t>
      </w:r>
    </w:p>
    <w:p w:rsidR="00F76677" w:rsidRPr="00EF01CF" w:rsidRDefault="00F76677" w:rsidP="00EF01CF">
      <w:pPr>
        <w:ind w:left="-709"/>
        <w:jc w:val="both"/>
        <w:rPr>
          <w:rFonts w:ascii="Century Gothic" w:hAnsi="Century Gothic"/>
          <w:sz w:val="24"/>
          <w:szCs w:val="24"/>
        </w:rPr>
      </w:pPr>
      <w:r w:rsidRPr="00EF01CF">
        <w:rPr>
          <w:rFonts w:ascii="Century Gothic" w:hAnsi="Century Gothic"/>
          <w:b/>
          <w:sz w:val="24"/>
          <w:szCs w:val="24"/>
        </w:rPr>
        <w:t>Inne metody leczenia operacyjnego</w:t>
      </w:r>
      <w:r w:rsidRPr="00EF01CF">
        <w:rPr>
          <w:rFonts w:ascii="Century Gothic" w:hAnsi="Century Gothic"/>
          <w:sz w:val="24"/>
          <w:szCs w:val="24"/>
        </w:rPr>
        <w:t xml:space="preserve"> polegają na innym rodzaju odbarczenia uciśniętych struktur nerwowych oraz innemu rodzajowi stabilizacji operowanego odcinka kręgosłupa szyjnego, lub też oddzielnym stosowaniu poszczególnych metod. Odrębności najczęściej wynikają z innego niż przedni rodzaju dostępu do operowanego poziomu (poprzeczny, skośny lub tylny) oraz innych typów implantów </w:t>
      </w:r>
      <w:r w:rsidRPr="00EF01CF">
        <w:rPr>
          <w:rFonts w:ascii="Century Gothic" w:hAnsi="Century Gothic"/>
          <w:sz w:val="24"/>
          <w:szCs w:val="24"/>
        </w:rPr>
        <w:lastRenderedPageBreak/>
        <w:t xml:space="preserve">(np. protezy ruchome dysków szyjnych, śruby </w:t>
      </w:r>
      <w:proofErr w:type="spellStart"/>
      <w:r w:rsidRPr="00EF01CF">
        <w:rPr>
          <w:rFonts w:ascii="Century Gothic" w:hAnsi="Century Gothic"/>
          <w:sz w:val="24"/>
          <w:szCs w:val="24"/>
        </w:rPr>
        <w:t>przeznasadowe</w:t>
      </w:r>
      <w:proofErr w:type="spellEnd"/>
      <w:r w:rsidRPr="00EF01CF">
        <w:rPr>
          <w:rFonts w:ascii="Century Gothic" w:hAnsi="Century Gothic"/>
          <w:sz w:val="24"/>
          <w:szCs w:val="24"/>
        </w:rPr>
        <w:t>, implanty stawowe). Z uwagi na udokumentowaną mniejszą lub nieznaną skuteczność, węższe zakresy wskazań medycznych, dostępność oraz doświadczenie zespołu w ich stosowaniu, zalecamy i omawiamy je w szczególnych przypadkach.</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 xml:space="preserve">Do metod nieoperacyjnego leczenia, czyli </w:t>
      </w:r>
      <w:r w:rsidRPr="00EF01CF">
        <w:rPr>
          <w:rFonts w:ascii="Century Gothic" w:hAnsi="Century Gothic"/>
          <w:b/>
          <w:sz w:val="24"/>
          <w:szCs w:val="24"/>
        </w:rPr>
        <w:t>leczenia zachowawczego</w:t>
      </w:r>
      <w:r w:rsidRPr="00EF01CF">
        <w:rPr>
          <w:rFonts w:ascii="Century Gothic" w:hAnsi="Century Gothic"/>
          <w:sz w:val="24"/>
          <w:szCs w:val="24"/>
        </w:rPr>
        <w:t xml:space="preserve"> zaliczamy: leczenie przeciwbólowe i przeciwzapalne (niesteroidowe leki przeciwzapalne, krótkotrwała </w:t>
      </w:r>
      <w:proofErr w:type="spellStart"/>
      <w:r w:rsidRPr="00EF01CF">
        <w:rPr>
          <w:rFonts w:ascii="Century Gothic" w:hAnsi="Century Gothic"/>
          <w:sz w:val="24"/>
          <w:szCs w:val="24"/>
        </w:rPr>
        <w:t>sterdydoterapia</w:t>
      </w:r>
      <w:proofErr w:type="spellEnd"/>
      <w:r w:rsidRPr="00EF01CF">
        <w:rPr>
          <w:rFonts w:ascii="Century Gothic" w:hAnsi="Century Gothic"/>
          <w:sz w:val="24"/>
          <w:szCs w:val="24"/>
        </w:rPr>
        <w:t xml:space="preserve">), metody trakcji kręgosłupa szyjnego, odpowiednie zestawy ćwiczeń rehabilitacyjnych oraz zabiegów manualnych z zakresu osteopatii. Dodatkowo stosuje się </w:t>
      </w:r>
      <w:r w:rsidRPr="00EF01CF">
        <w:rPr>
          <w:rFonts w:ascii="Century Gothic" w:hAnsi="Century Gothic"/>
          <w:b/>
          <w:sz w:val="24"/>
          <w:szCs w:val="24"/>
        </w:rPr>
        <w:t>małoinwazyjne</w:t>
      </w:r>
      <w:r w:rsidRPr="00EF01CF">
        <w:rPr>
          <w:rFonts w:ascii="Century Gothic" w:hAnsi="Century Gothic"/>
          <w:sz w:val="24"/>
          <w:szCs w:val="24"/>
        </w:rPr>
        <w:t xml:space="preserve"> metody miejscowych blokad, </w:t>
      </w:r>
      <w:proofErr w:type="spellStart"/>
      <w:r w:rsidRPr="00EF01CF">
        <w:rPr>
          <w:rFonts w:ascii="Century Gothic" w:hAnsi="Century Gothic"/>
          <w:sz w:val="24"/>
          <w:szCs w:val="24"/>
        </w:rPr>
        <w:t>krio</w:t>
      </w:r>
      <w:proofErr w:type="spellEnd"/>
      <w:r w:rsidRPr="00EF01CF">
        <w:rPr>
          <w:rFonts w:ascii="Century Gothic" w:hAnsi="Century Gothic"/>
          <w:sz w:val="24"/>
          <w:szCs w:val="24"/>
        </w:rPr>
        <w:t xml:space="preserve">- lub </w:t>
      </w:r>
      <w:proofErr w:type="spellStart"/>
      <w:r w:rsidRPr="00EF01CF">
        <w:rPr>
          <w:rFonts w:ascii="Century Gothic" w:hAnsi="Century Gothic"/>
          <w:sz w:val="24"/>
          <w:szCs w:val="24"/>
        </w:rPr>
        <w:t>termoablacji</w:t>
      </w:r>
      <w:proofErr w:type="spellEnd"/>
      <w:r w:rsidRPr="00EF01CF">
        <w:rPr>
          <w:rFonts w:ascii="Century Gothic" w:hAnsi="Century Gothic"/>
          <w:sz w:val="24"/>
          <w:szCs w:val="24"/>
        </w:rPr>
        <w:t xml:space="preserve"> i in.</w:t>
      </w:r>
    </w:p>
    <w:p w:rsidR="00F76677" w:rsidRPr="00EF01CF" w:rsidRDefault="00F76677" w:rsidP="00EF01CF">
      <w:pPr>
        <w:ind w:left="-709"/>
        <w:jc w:val="both"/>
        <w:rPr>
          <w:rFonts w:ascii="Century Gothic" w:hAnsi="Century Gothic"/>
          <w:sz w:val="24"/>
          <w:szCs w:val="24"/>
        </w:rPr>
      </w:pPr>
    </w:p>
    <w:p w:rsidR="00F76677" w:rsidRPr="00EF01CF" w:rsidRDefault="00F76677" w:rsidP="00EF01CF">
      <w:pPr>
        <w:pStyle w:val="Heading1"/>
        <w:ind w:left="-709"/>
        <w:jc w:val="both"/>
        <w:rPr>
          <w:rFonts w:ascii="Century Gothic" w:hAnsi="Century Gothic"/>
          <w:sz w:val="24"/>
          <w:szCs w:val="24"/>
        </w:rPr>
      </w:pPr>
      <w:r w:rsidRPr="00EF01CF">
        <w:rPr>
          <w:rFonts w:ascii="Century Gothic" w:hAnsi="Century Gothic"/>
          <w:sz w:val="24"/>
          <w:szCs w:val="24"/>
        </w:rPr>
        <w:t>MOŻLIWOŚĆ WYSTĄPIENIA POWIKŁAŃ:</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 xml:space="preserve">Powikłania związane z planowaną operacją mogą </w:t>
      </w:r>
      <w:r w:rsidRPr="00EF01CF">
        <w:rPr>
          <w:rFonts w:ascii="Century Gothic" w:hAnsi="Century Gothic"/>
          <w:sz w:val="24"/>
          <w:szCs w:val="24"/>
          <w:u w:val="single"/>
        </w:rPr>
        <w:t>między innymi</w:t>
      </w:r>
      <w:r w:rsidRPr="00EF01CF">
        <w:rPr>
          <w:rFonts w:ascii="Century Gothic" w:hAnsi="Century Gothic"/>
          <w:sz w:val="24"/>
          <w:szCs w:val="24"/>
        </w:rPr>
        <w:t xml:space="preserve"> polegać na:</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 xml:space="preserve">Powikłania miejscowe: </w:t>
      </w:r>
      <w:r w:rsidRPr="00EF01CF">
        <w:rPr>
          <w:rFonts w:ascii="Century Gothic" w:hAnsi="Century Gothic"/>
          <w:b/>
          <w:sz w:val="24"/>
          <w:szCs w:val="24"/>
        </w:rPr>
        <w:t>krwiaki i obrzęki miejsca operowanego</w:t>
      </w:r>
      <w:r w:rsidRPr="00EF01CF">
        <w:rPr>
          <w:rFonts w:ascii="Century Gothic" w:hAnsi="Century Gothic"/>
          <w:sz w:val="24"/>
          <w:szCs w:val="24"/>
        </w:rPr>
        <w:t xml:space="preserve">; </w:t>
      </w:r>
      <w:r w:rsidRPr="00EF01CF">
        <w:rPr>
          <w:rFonts w:ascii="Century Gothic" w:hAnsi="Century Gothic"/>
          <w:b/>
          <w:sz w:val="24"/>
          <w:szCs w:val="24"/>
        </w:rPr>
        <w:t>zaburzenia ukrwienia i martwica skóry w okolicy rany pooperacyjnej</w:t>
      </w:r>
      <w:r w:rsidRPr="00EF01CF">
        <w:rPr>
          <w:rFonts w:ascii="Century Gothic" w:hAnsi="Century Gothic"/>
          <w:sz w:val="24"/>
          <w:szCs w:val="24"/>
        </w:rPr>
        <w:t xml:space="preserve">; </w:t>
      </w:r>
      <w:r w:rsidRPr="00EF01CF">
        <w:rPr>
          <w:rFonts w:ascii="Century Gothic" w:hAnsi="Century Gothic"/>
          <w:b/>
          <w:sz w:val="24"/>
          <w:szCs w:val="24"/>
        </w:rPr>
        <w:t>infekcja (zakażenie) rany</w:t>
      </w:r>
      <w:r w:rsidRPr="00EF01CF">
        <w:rPr>
          <w:rFonts w:ascii="Century Gothic" w:hAnsi="Century Gothic"/>
          <w:sz w:val="24"/>
          <w:szCs w:val="24"/>
        </w:rPr>
        <w:t xml:space="preserve">; </w:t>
      </w:r>
      <w:r w:rsidRPr="00EF01CF">
        <w:rPr>
          <w:rFonts w:ascii="Century Gothic" w:hAnsi="Century Gothic"/>
          <w:b/>
          <w:sz w:val="24"/>
          <w:szCs w:val="24"/>
        </w:rPr>
        <w:t>odczyny na zastosowane materiały (np. szwy, plastry, materiały hemostatyczne)</w:t>
      </w:r>
      <w:r w:rsidRPr="00EF01CF">
        <w:rPr>
          <w:rFonts w:ascii="Century Gothic" w:hAnsi="Century Gothic"/>
          <w:sz w:val="24"/>
          <w:szCs w:val="24"/>
        </w:rPr>
        <w:t xml:space="preserve">; </w:t>
      </w:r>
      <w:r w:rsidRPr="00EF01CF">
        <w:rPr>
          <w:rFonts w:ascii="Century Gothic" w:hAnsi="Century Gothic"/>
          <w:b/>
          <w:sz w:val="24"/>
          <w:szCs w:val="24"/>
        </w:rPr>
        <w:t>możliwość zakrzepicy miejscowej</w:t>
      </w:r>
      <w:r w:rsidRPr="00EF01CF">
        <w:rPr>
          <w:rFonts w:ascii="Century Gothic" w:hAnsi="Century Gothic"/>
          <w:sz w:val="24"/>
          <w:szCs w:val="24"/>
        </w:rPr>
        <w:t xml:space="preserve">; </w:t>
      </w:r>
      <w:r w:rsidRPr="00EF01CF">
        <w:rPr>
          <w:rFonts w:ascii="Century Gothic" w:hAnsi="Century Gothic"/>
          <w:b/>
          <w:sz w:val="24"/>
          <w:szCs w:val="24"/>
        </w:rPr>
        <w:t>niezamierzone uszkodzenia struktur otaczających okolicę operowaną</w:t>
      </w:r>
      <w:r w:rsidRPr="00EF01CF">
        <w:rPr>
          <w:rFonts w:ascii="Century Gothic" w:hAnsi="Century Gothic"/>
          <w:sz w:val="24"/>
          <w:szCs w:val="24"/>
        </w:rPr>
        <w:t xml:space="preserve"> (ścięgien, mięśni, nerwów oraz naczyń krwionośnych); </w:t>
      </w:r>
      <w:r w:rsidRPr="00EF01CF">
        <w:rPr>
          <w:rFonts w:ascii="Century Gothic" w:hAnsi="Century Gothic"/>
          <w:b/>
          <w:sz w:val="24"/>
          <w:szCs w:val="24"/>
        </w:rPr>
        <w:t>czasowe nasilenie dolegliwości/przeczulica</w:t>
      </w:r>
      <w:r w:rsidRPr="00EF01CF">
        <w:rPr>
          <w:rFonts w:ascii="Century Gothic" w:hAnsi="Century Gothic"/>
          <w:sz w:val="24"/>
          <w:szCs w:val="24"/>
        </w:rPr>
        <w:t xml:space="preserve"> lub </w:t>
      </w:r>
      <w:r w:rsidRPr="00EF01CF">
        <w:rPr>
          <w:rFonts w:ascii="Century Gothic" w:hAnsi="Century Gothic"/>
          <w:b/>
          <w:sz w:val="24"/>
          <w:szCs w:val="24"/>
        </w:rPr>
        <w:t>przewlekłe bóle w miejscu blizny pooperacyjnej</w:t>
      </w:r>
      <w:r w:rsidRPr="00EF01CF">
        <w:rPr>
          <w:rFonts w:ascii="Century Gothic" w:hAnsi="Century Gothic"/>
          <w:sz w:val="24"/>
          <w:szCs w:val="24"/>
        </w:rPr>
        <w:t>.</w:t>
      </w:r>
    </w:p>
    <w:p w:rsidR="00F76677" w:rsidRPr="00EF01CF" w:rsidRDefault="00F76677" w:rsidP="00EF01CF">
      <w:pPr>
        <w:ind w:left="-709"/>
        <w:jc w:val="both"/>
        <w:rPr>
          <w:rFonts w:ascii="Century Gothic" w:hAnsi="Century Gothic"/>
          <w:b/>
          <w:sz w:val="24"/>
          <w:szCs w:val="24"/>
        </w:rPr>
      </w:pPr>
      <w:r w:rsidRPr="00EF01CF">
        <w:rPr>
          <w:rFonts w:ascii="Century Gothic" w:hAnsi="Century Gothic"/>
          <w:sz w:val="24"/>
          <w:szCs w:val="24"/>
        </w:rPr>
        <w:t>Powikłania związane z zastosowaną metodą:</w:t>
      </w:r>
    </w:p>
    <w:p w:rsidR="00F76677" w:rsidRPr="00EF01CF" w:rsidRDefault="00F76677" w:rsidP="00EF01CF">
      <w:pPr>
        <w:pStyle w:val="Akapitzlist"/>
        <w:numPr>
          <w:ilvl w:val="0"/>
          <w:numId w:val="12"/>
        </w:numPr>
        <w:tabs>
          <w:tab w:val="clear" w:pos="720"/>
          <w:tab w:val="num" w:pos="0"/>
        </w:tabs>
        <w:suppressAutoHyphens/>
        <w:spacing w:after="120"/>
        <w:ind w:left="-284" w:firstLine="0"/>
        <w:jc w:val="both"/>
        <w:rPr>
          <w:rFonts w:ascii="Century Gothic" w:hAnsi="Century Gothic"/>
          <w:sz w:val="24"/>
          <w:szCs w:val="24"/>
        </w:rPr>
      </w:pPr>
      <w:r w:rsidRPr="00EF01CF">
        <w:rPr>
          <w:rFonts w:ascii="Century Gothic" w:hAnsi="Century Gothic"/>
          <w:b/>
          <w:sz w:val="24"/>
          <w:szCs w:val="24"/>
        </w:rPr>
        <w:t>Ból gardła, zaburzenia połykania (dysfagia)</w:t>
      </w:r>
      <w:r w:rsidRPr="00EF01CF">
        <w:rPr>
          <w:rFonts w:ascii="Century Gothic" w:hAnsi="Century Gothic"/>
          <w:sz w:val="24"/>
          <w:szCs w:val="24"/>
        </w:rPr>
        <w:t xml:space="preserve"> – najczęstsze następstwo wynikające z bezpośredniej manipulacji przy gardle lub przełyku (~50-60%); ustępuje do kilku dni po operacji, rzadko może się utrzymywać dłużej (tygodnie, miesiące), zupełnie wyjątkowo może pozostać trwały dyskomfort.</w:t>
      </w:r>
    </w:p>
    <w:p w:rsidR="00F76677" w:rsidRPr="00EF01CF" w:rsidRDefault="00F76677" w:rsidP="00EF01CF">
      <w:pPr>
        <w:pStyle w:val="Akapitzlist"/>
        <w:numPr>
          <w:ilvl w:val="0"/>
          <w:numId w:val="12"/>
        </w:numPr>
        <w:tabs>
          <w:tab w:val="clear" w:pos="720"/>
          <w:tab w:val="num" w:pos="0"/>
        </w:tabs>
        <w:suppressAutoHyphens/>
        <w:spacing w:after="120"/>
        <w:ind w:left="-284" w:firstLine="0"/>
        <w:jc w:val="both"/>
        <w:rPr>
          <w:rFonts w:ascii="Century Gothic" w:hAnsi="Century Gothic"/>
          <w:sz w:val="24"/>
          <w:szCs w:val="24"/>
        </w:rPr>
      </w:pPr>
      <w:r w:rsidRPr="00EF01CF">
        <w:rPr>
          <w:rFonts w:ascii="Century Gothic" w:hAnsi="Century Gothic"/>
          <w:b/>
          <w:sz w:val="24"/>
          <w:szCs w:val="24"/>
        </w:rPr>
        <w:t>Chrypka, zaburzenia głosu, porażenie strun głosowych</w:t>
      </w:r>
      <w:r w:rsidRPr="00EF01CF">
        <w:rPr>
          <w:rFonts w:ascii="Century Gothic" w:hAnsi="Century Gothic"/>
          <w:sz w:val="24"/>
          <w:szCs w:val="24"/>
        </w:rPr>
        <w:t xml:space="preserve"> – spowodowane manipulacją przy lub uszkodzeniem nerwu krtaniowego wstecznego lub nerwu błędnego; może być przemijająca (~11%) lub rzadziej utrwalona (~4%).</w:t>
      </w:r>
    </w:p>
    <w:p w:rsidR="00F76677" w:rsidRPr="00EF01CF" w:rsidRDefault="00F76677" w:rsidP="00EF01CF">
      <w:pPr>
        <w:pStyle w:val="Akapitzlist"/>
        <w:numPr>
          <w:ilvl w:val="0"/>
          <w:numId w:val="12"/>
        </w:numPr>
        <w:tabs>
          <w:tab w:val="clear" w:pos="720"/>
          <w:tab w:val="num" w:pos="0"/>
        </w:tabs>
        <w:suppressAutoHyphens/>
        <w:spacing w:after="120"/>
        <w:ind w:left="-284" w:firstLine="0"/>
        <w:jc w:val="both"/>
        <w:rPr>
          <w:rFonts w:ascii="Century Gothic" w:hAnsi="Century Gothic"/>
          <w:sz w:val="24"/>
          <w:szCs w:val="24"/>
        </w:rPr>
      </w:pPr>
      <w:r w:rsidRPr="00EF01CF">
        <w:rPr>
          <w:rFonts w:ascii="Century Gothic" w:hAnsi="Century Gothic"/>
          <w:b/>
          <w:sz w:val="24"/>
          <w:szCs w:val="24"/>
        </w:rPr>
        <w:t xml:space="preserve">Uszkodzenie worka oponowego, </w:t>
      </w:r>
      <w:proofErr w:type="spellStart"/>
      <w:r w:rsidRPr="00EF01CF">
        <w:rPr>
          <w:rFonts w:ascii="Century Gothic" w:hAnsi="Century Gothic"/>
          <w:b/>
          <w:sz w:val="24"/>
          <w:szCs w:val="24"/>
        </w:rPr>
        <w:t>płynotok</w:t>
      </w:r>
      <w:proofErr w:type="spellEnd"/>
      <w:r w:rsidRPr="00EF01CF">
        <w:rPr>
          <w:rFonts w:ascii="Century Gothic" w:hAnsi="Century Gothic"/>
          <w:b/>
          <w:sz w:val="24"/>
          <w:szCs w:val="24"/>
        </w:rPr>
        <w:t xml:space="preserve"> z rany pooperacyjnej, przetoka płynowa</w:t>
      </w:r>
      <w:r w:rsidRPr="00EF01CF">
        <w:rPr>
          <w:rFonts w:ascii="Century Gothic" w:hAnsi="Century Gothic"/>
          <w:sz w:val="24"/>
          <w:szCs w:val="24"/>
        </w:rPr>
        <w:t xml:space="preserve"> – wypływ płynu mózgowo rdzeniowego z niezamierzonych uszkodzeń worka oponowego centralnego układu nerwowego, wymaga zastosowania szczególnych środków w celu jego zatamowania, rzadko poszerzenia zakresu operacji; wypływający płyn może utrudniać gojenie rany pooperacyjnej; przy dużym wypływie obserwowane są objawy zespołu </w:t>
      </w:r>
      <w:proofErr w:type="spellStart"/>
      <w:r w:rsidRPr="00EF01CF">
        <w:rPr>
          <w:rFonts w:ascii="Century Gothic" w:hAnsi="Century Gothic"/>
          <w:sz w:val="24"/>
          <w:szCs w:val="24"/>
        </w:rPr>
        <w:t>przedrenowania</w:t>
      </w:r>
      <w:proofErr w:type="spellEnd"/>
      <w:r w:rsidRPr="00EF01CF">
        <w:rPr>
          <w:rFonts w:ascii="Century Gothic" w:hAnsi="Century Gothic"/>
          <w:sz w:val="24"/>
          <w:szCs w:val="24"/>
        </w:rPr>
        <w:t xml:space="preserve"> (bóle i zawroty głowy w pozycji stojącej).</w:t>
      </w:r>
    </w:p>
    <w:p w:rsidR="00F76677" w:rsidRPr="00EF01CF" w:rsidRDefault="00F76677" w:rsidP="00EF01CF">
      <w:pPr>
        <w:pStyle w:val="Akapitzlist"/>
        <w:numPr>
          <w:ilvl w:val="0"/>
          <w:numId w:val="12"/>
        </w:numPr>
        <w:tabs>
          <w:tab w:val="clear" w:pos="720"/>
          <w:tab w:val="num" w:pos="0"/>
        </w:tabs>
        <w:suppressAutoHyphens/>
        <w:spacing w:after="120"/>
        <w:ind w:left="-284" w:firstLine="0"/>
        <w:jc w:val="both"/>
        <w:rPr>
          <w:rFonts w:ascii="Century Gothic" w:hAnsi="Century Gothic"/>
          <w:sz w:val="24"/>
          <w:szCs w:val="24"/>
        </w:rPr>
      </w:pPr>
      <w:r w:rsidRPr="00EF01CF">
        <w:rPr>
          <w:rFonts w:ascii="Century Gothic" w:hAnsi="Century Gothic"/>
          <w:b/>
          <w:sz w:val="24"/>
          <w:szCs w:val="24"/>
        </w:rPr>
        <w:t xml:space="preserve">Brak zrostu kostnego, </w:t>
      </w:r>
      <w:proofErr w:type="spellStart"/>
      <w:r w:rsidRPr="00EF01CF">
        <w:rPr>
          <w:rFonts w:ascii="Century Gothic" w:hAnsi="Century Gothic"/>
          <w:b/>
          <w:i/>
          <w:sz w:val="24"/>
          <w:szCs w:val="24"/>
        </w:rPr>
        <w:t>pseudoartroza</w:t>
      </w:r>
      <w:proofErr w:type="spellEnd"/>
      <w:r w:rsidRPr="00EF01CF">
        <w:rPr>
          <w:rFonts w:ascii="Century Gothic" w:hAnsi="Century Gothic"/>
          <w:sz w:val="24"/>
          <w:szCs w:val="24"/>
        </w:rPr>
        <w:t xml:space="preserve"> - obserwowane dopiero po kilku miesiącach w kontrolnych zdjęciach RTG gdy nie dojdzie do zrostu kręgów i usztywnienia operowanego poziomu; niekiedy może objawiać się bólami karku lub </w:t>
      </w:r>
      <w:r w:rsidRPr="00EF01CF">
        <w:rPr>
          <w:rFonts w:ascii="Century Gothic" w:hAnsi="Century Gothic"/>
          <w:sz w:val="24"/>
          <w:szCs w:val="24"/>
        </w:rPr>
        <w:lastRenderedPageBreak/>
        <w:t>nawrotem objawów; występuje z różną częstością, rzadko stwarza konieczność ponownej operacji.</w:t>
      </w:r>
    </w:p>
    <w:p w:rsidR="00F76677" w:rsidRPr="00EF01CF" w:rsidRDefault="00F76677" w:rsidP="00EF01CF">
      <w:pPr>
        <w:pStyle w:val="Akapitzlist"/>
        <w:numPr>
          <w:ilvl w:val="0"/>
          <w:numId w:val="12"/>
        </w:numPr>
        <w:tabs>
          <w:tab w:val="clear" w:pos="720"/>
          <w:tab w:val="num" w:pos="0"/>
        </w:tabs>
        <w:suppressAutoHyphens/>
        <w:spacing w:after="120"/>
        <w:ind w:left="-284" w:firstLine="0"/>
        <w:jc w:val="both"/>
        <w:rPr>
          <w:rFonts w:ascii="Century Gothic" w:hAnsi="Century Gothic"/>
          <w:sz w:val="24"/>
          <w:szCs w:val="24"/>
        </w:rPr>
      </w:pPr>
      <w:r w:rsidRPr="00EF01CF">
        <w:rPr>
          <w:rFonts w:ascii="Century Gothic" w:hAnsi="Century Gothic"/>
          <w:b/>
          <w:sz w:val="24"/>
          <w:szCs w:val="24"/>
        </w:rPr>
        <w:t>Zakrzepica lub uszkodzenia dużych naczyń szyi</w:t>
      </w:r>
      <w:r w:rsidRPr="00EF01CF">
        <w:rPr>
          <w:rFonts w:ascii="Century Gothic" w:hAnsi="Century Gothic"/>
          <w:sz w:val="24"/>
          <w:szCs w:val="24"/>
        </w:rPr>
        <w:t xml:space="preserve"> – tętnicy lub żyły szyjnej, lub tętnic kręgowych; bardzo rzadkie.</w:t>
      </w:r>
    </w:p>
    <w:p w:rsidR="00F76677" w:rsidRPr="00EF01CF" w:rsidRDefault="00F76677" w:rsidP="00EF01CF">
      <w:pPr>
        <w:pStyle w:val="Akapitzlist"/>
        <w:numPr>
          <w:ilvl w:val="0"/>
          <w:numId w:val="12"/>
        </w:numPr>
        <w:tabs>
          <w:tab w:val="clear" w:pos="720"/>
          <w:tab w:val="num" w:pos="0"/>
        </w:tabs>
        <w:suppressAutoHyphens/>
        <w:spacing w:after="120"/>
        <w:ind w:left="-284" w:firstLine="0"/>
        <w:jc w:val="both"/>
        <w:rPr>
          <w:rFonts w:ascii="Century Gothic" w:hAnsi="Century Gothic"/>
          <w:sz w:val="24"/>
          <w:szCs w:val="24"/>
        </w:rPr>
      </w:pPr>
      <w:r w:rsidRPr="00EF01CF">
        <w:rPr>
          <w:rFonts w:ascii="Century Gothic" w:hAnsi="Century Gothic"/>
          <w:b/>
          <w:sz w:val="24"/>
          <w:szCs w:val="24"/>
        </w:rPr>
        <w:t>Uszkodzenie innych narządów szyi</w:t>
      </w:r>
      <w:r w:rsidRPr="00EF01CF">
        <w:rPr>
          <w:rFonts w:ascii="Century Gothic" w:hAnsi="Century Gothic"/>
          <w:sz w:val="24"/>
          <w:szCs w:val="24"/>
        </w:rPr>
        <w:t xml:space="preserve"> – </w:t>
      </w:r>
      <w:r w:rsidRPr="00EF01CF">
        <w:rPr>
          <w:rFonts w:ascii="Century Gothic" w:hAnsi="Century Gothic"/>
          <w:sz w:val="24"/>
          <w:szCs w:val="24"/>
          <w:u w:val="single"/>
        </w:rPr>
        <w:t>uszkodzenie gardła lub przełyku</w:t>
      </w:r>
      <w:r w:rsidRPr="00EF01CF">
        <w:rPr>
          <w:rFonts w:ascii="Century Gothic" w:hAnsi="Century Gothic"/>
          <w:sz w:val="24"/>
          <w:szCs w:val="24"/>
        </w:rPr>
        <w:t xml:space="preserve"> (bardzo rzadkie, bardzo poważne); </w:t>
      </w:r>
      <w:r w:rsidRPr="00EF01CF">
        <w:rPr>
          <w:rFonts w:ascii="Century Gothic" w:hAnsi="Century Gothic"/>
          <w:sz w:val="24"/>
          <w:szCs w:val="24"/>
          <w:u w:val="single"/>
        </w:rPr>
        <w:t>dróg oddechowych</w:t>
      </w:r>
      <w:r w:rsidRPr="00EF01CF">
        <w:rPr>
          <w:rFonts w:ascii="Century Gothic" w:hAnsi="Century Gothic"/>
          <w:sz w:val="24"/>
          <w:szCs w:val="24"/>
        </w:rPr>
        <w:t xml:space="preserve"> – opłucnej lub rzadziej tchawicy (bardzo rzadkie, możliwe przy operacji niskich poziomów odcinka szyjnego); uszkodzenie </w:t>
      </w:r>
      <w:r w:rsidRPr="00EF01CF">
        <w:rPr>
          <w:rFonts w:ascii="Century Gothic" w:hAnsi="Century Gothic"/>
          <w:sz w:val="24"/>
          <w:szCs w:val="24"/>
          <w:u w:val="single"/>
        </w:rPr>
        <w:t>splotów współczulnych</w:t>
      </w:r>
      <w:r w:rsidRPr="00EF01CF">
        <w:rPr>
          <w:rFonts w:ascii="Century Gothic" w:hAnsi="Century Gothic"/>
          <w:sz w:val="24"/>
          <w:szCs w:val="24"/>
        </w:rPr>
        <w:t xml:space="preserve"> (bardzo rzadko), </w:t>
      </w:r>
      <w:r w:rsidRPr="00EF01CF">
        <w:rPr>
          <w:rFonts w:ascii="Century Gothic" w:hAnsi="Century Gothic"/>
          <w:sz w:val="24"/>
          <w:szCs w:val="24"/>
          <w:u w:val="single"/>
        </w:rPr>
        <w:t>ślinianki</w:t>
      </w:r>
      <w:r w:rsidRPr="00EF01CF">
        <w:rPr>
          <w:rFonts w:ascii="Century Gothic" w:hAnsi="Century Gothic"/>
          <w:sz w:val="24"/>
          <w:szCs w:val="24"/>
        </w:rPr>
        <w:t xml:space="preserve"> (bardzo rzadko, przy operacji wysokich poziomów).</w:t>
      </w:r>
    </w:p>
    <w:p w:rsidR="00F76677" w:rsidRPr="00EF01CF" w:rsidRDefault="00F76677" w:rsidP="00EF01CF">
      <w:pPr>
        <w:pStyle w:val="Akapitzlist"/>
        <w:numPr>
          <w:ilvl w:val="0"/>
          <w:numId w:val="12"/>
        </w:numPr>
        <w:tabs>
          <w:tab w:val="clear" w:pos="720"/>
          <w:tab w:val="num" w:pos="0"/>
        </w:tabs>
        <w:suppressAutoHyphens/>
        <w:spacing w:after="120"/>
        <w:ind w:left="-284" w:firstLine="0"/>
        <w:jc w:val="both"/>
        <w:rPr>
          <w:rFonts w:ascii="Century Gothic" w:hAnsi="Century Gothic"/>
          <w:sz w:val="24"/>
          <w:szCs w:val="24"/>
        </w:rPr>
      </w:pPr>
      <w:r w:rsidRPr="00EF01CF">
        <w:rPr>
          <w:rFonts w:ascii="Century Gothic" w:hAnsi="Century Gothic"/>
          <w:b/>
          <w:sz w:val="24"/>
          <w:szCs w:val="24"/>
        </w:rPr>
        <w:t>Uszkodzenia korzeni nerwów rdzeniowych i rdzenia kręgowego</w:t>
      </w:r>
      <w:r w:rsidRPr="00EF01CF">
        <w:rPr>
          <w:rFonts w:ascii="Century Gothic" w:hAnsi="Century Gothic"/>
          <w:sz w:val="24"/>
          <w:szCs w:val="24"/>
        </w:rPr>
        <w:t xml:space="preserve"> – bardzo rzadkie, wiąże się z możliwością wystąpienia trwałego deficytu neurologicznego (np. niedowładu/porażenia), zaburzeń oddychania (poziom C3-C4).</w:t>
      </w:r>
    </w:p>
    <w:p w:rsidR="00F76677" w:rsidRPr="00EF01CF" w:rsidRDefault="00F76677" w:rsidP="00EF01CF">
      <w:pPr>
        <w:pStyle w:val="Akapitzlist"/>
        <w:numPr>
          <w:ilvl w:val="0"/>
          <w:numId w:val="12"/>
        </w:numPr>
        <w:tabs>
          <w:tab w:val="clear" w:pos="720"/>
          <w:tab w:val="num" w:pos="0"/>
        </w:tabs>
        <w:suppressAutoHyphens/>
        <w:spacing w:after="120"/>
        <w:ind w:left="-284" w:firstLine="0"/>
        <w:jc w:val="both"/>
        <w:rPr>
          <w:rFonts w:ascii="Century Gothic" w:hAnsi="Century Gothic"/>
          <w:sz w:val="24"/>
          <w:szCs w:val="24"/>
        </w:rPr>
      </w:pPr>
      <w:r w:rsidRPr="00EF01CF">
        <w:rPr>
          <w:rFonts w:ascii="Century Gothic" w:hAnsi="Century Gothic"/>
          <w:b/>
          <w:sz w:val="24"/>
          <w:szCs w:val="24"/>
        </w:rPr>
        <w:t>Inne powikłania</w:t>
      </w:r>
      <w:r w:rsidRPr="00EF01CF">
        <w:rPr>
          <w:rFonts w:ascii="Century Gothic" w:hAnsi="Century Gothic"/>
          <w:sz w:val="24"/>
          <w:szCs w:val="24"/>
        </w:rPr>
        <w:t xml:space="preserve"> – przemieszczenie implantu (rzadko, szczególnie przy skrajnie nieodpowiednim oszczędzaniu odcinka szyjnego w pierwszych miesiącach po operacji); jałowa martwica kości (bardzo rzadkie, przy operacji wielopoziomowych), </w:t>
      </w:r>
      <w:proofErr w:type="spellStart"/>
      <w:r w:rsidRPr="00EF01CF">
        <w:rPr>
          <w:rFonts w:ascii="Century Gothic" w:hAnsi="Century Gothic"/>
          <w:i/>
          <w:sz w:val="24"/>
          <w:szCs w:val="24"/>
        </w:rPr>
        <w:t>discitis</w:t>
      </w:r>
      <w:proofErr w:type="spellEnd"/>
      <w:r w:rsidRPr="00EF01CF">
        <w:rPr>
          <w:rFonts w:ascii="Century Gothic" w:hAnsi="Century Gothic"/>
          <w:sz w:val="24"/>
          <w:szCs w:val="24"/>
        </w:rPr>
        <w:t xml:space="preserve"> (bardzo rzadkie)</w:t>
      </w:r>
      <w:bookmarkStart w:id="0" w:name="_GoBack"/>
      <w:bookmarkEnd w:id="0"/>
      <w:r w:rsidRPr="00EF01CF">
        <w:rPr>
          <w:rFonts w:ascii="Century Gothic" w:hAnsi="Century Gothic"/>
          <w:sz w:val="24"/>
          <w:szCs w:val="24"/>
        </w:rPr>
        <w:t>.</w:t>
      </w:r>
    </w:p>
    <w:p w:rsidR="00F76677" w:rsidRPr="00EF01CF" w:rsidRDefault="00F76677" w:rsidP="00EF01CF">
      <w:pPr>
        <w:ind w:left="-708" w:hanging="1"/>
        <w:jc w:val="both"/>
        <w:rPr>
          <w:rFonts w:ascii="Century Gothic" w:hAnsi="Century Gothic"/>
          <w:b/>
          <w:sz w:val="24"/>
          <w:szCs w:val="24"/>
        </w:rPr>
      </w:pPr>
      <w:r w:rsidRPr="00EF01CF">
        <w:rPr>
          <w:rFonts w:ascii="Century Gothic" w:hAnsi="Century Gothic"/>
          <w:sz w:val="24"/>
          <w:szCs w:val="24"/>
        </w:rPr>
        <w:t>Powikłania ogólne:</w:t>
      </w:r>
      <w:r w:rsidRPr="00EF01CF">
        <w:rPr>
          <w:rFonts w:ascii="Century Gothic" w:hAnsi="Century Gothic"/>
          <w:b/>
          <w:sz w:val="24"/>
          <w:szCs w:val="24"/>
        </w:rPr>
        <w:t xml:space="preserve"> zapalenie płuc</w:t>
      </w:r>
      <w:r w:rsidRPr="00EF01CF">
        <w:rPr>
          <w:rFonts w:ascii="Century Gothic" w:hAnsi="Century Gothic"/>
          <w:sz w:val="24"/>
          <w:szCs w:val="24"/>
        </w:rPr>
        <w:t xml:space="preserve">; </w:t>
      </w:r>
      <w:r w:rsidRPr="00EF01CF">
        <w:rPr>
          <w:rFonts w:ascii="Century Gothic" w:hAnsi="Century Gothic"/>
          <w:b/>
          <w:sz w:val="24"/>
          <w:szCs w:val="24"/>
        </w:rPr>
        <w:t>zatory i zakrzepy żylne w tym zatorowość płuc</w:t>
      </w:r>
      <w:r w:rsidRPr="00EF01CF">
        <w:rPr>
          <w:rFonts w:ascii="Century Gothic" w:hAnsi="Century Gothic"/>
          <w:sz w:val="24"/>
          <w:szCs w:val="24"/>
        </w:rPr>
        <w:t xml:space="preserve">; </w:t>
      </w:r>
      <w:r w:rsidRPr="00EF01CF">
        <w:rPr>
          <w:rFonts w:ascii="Century Gothic" w:hAnsi="Century Gothic"/>
          <w:b/>
          <w:sz w:val="24"/>
          <w:szCs w:val="24"/>
        </w:rPr>
        <w:t>udar mózgu</w:t>
      </w:r>
      <w:r w:rsidRPr="00EF01CF">
        <w:rPr>
          <w:rFonts w:ascii="Century Gothic" w:hAnsi="Century Gothic"/>
          <w:sz w:val="24"/>
          <w:szCs w:val="24"/>
        </w:rPr>
        <w:t xml:space="preserve">; </w:t>
      </w:r>
      <w:r w:rsidRPr="00EF01CF">
        <w:rPr>
          <w:rFonts w:ascii="Century Gothic" w:hAnsi="Century Gothic"/>
          <w:b/>
          <w:sz w:val="24"/>
          <w:szCs w:val="24"/>
        </w:rPr>
        <w:t>zawał mięśnia sercowego</w:t>
      </w:r>
      <w:r w:rsidRPr="00EF01CF">
        <w:rPr>
          <w:rFonts w:ascii="Century Gothic" w:hAnsi="Century Gothic"/>
          <w:sz w:val="24"/>
          <w:szCs w:val="24"/>
        </w:rPr>
        <w:t xml:space="preserve">; </w:t>
      </w:r>
      <w:r w:rsidRPr="00EF01CF">
        <w:rPr>
          <w:rFonts w:ascii="Century Gothic" w:hAnsi="Century Gothic"/>
          <w:b/>
          <w:sz w:val="24"/>
          <w:szCs w:val="24"/>
        </w:rPr>
        <w:t>zakażenie ogólnoustrojowe</w:t>
      </w:r>
      <w:r w:rsidRPr="00EF01CF">
        <w:rPr>
          <w:rFonts w:ascii="Century Gothic" w:hAnsi="Century Gothic"/>
          <w:sz w:val="24"/>
          <w:szCs w:val="24"/>
        </w:rPr>
        <w:t xml:space="preserve">; </w:t>
      </w:r>
      <w:r w:rsidRPr="00EF01CF">
        <w:rPr>
          <w:rFonts w:ascii="Century Gothic" w:hAnsi="Century Gothic"/>
          <w:b/>
          <w:sz w:val="24"/>
          <w:szCs w:val="24"/>
        </w:rPr>
        <w:t>niewydolność oddechowa</w:t>
      </w:r>
      <w:r w:rsidRPr="00EF01CF">
        <w:rPr>
          <w:rFonts w:ascii="Century Gothic" w:hAnsi="Century Gothic"/>
          <w:sz w:val="24"/>
          <w:szCs w:val="24"/>
        </w:rPr>
        <w:t xml:space="preserve">; </w:t>
      </w:r>
      <w:r w:rsidRPr="00EF01CF">
        <w:rPr>
          <w:rFonts w:ascii="Century Gothic" w:hAnsi="Century Gothic"/>
          <w:b/>
          <w:sz w:val="24"/>
          <w:szCs w:val="24"/>
        </w:rPr>
        <w:t>uogólniona reakcja uczuleniowa</w:t>
      </w:r>
      <w:r w:rsidRPr="00EF01CF">
        <w:rPr>
          <w:rFonts w:ascii="Century Gothic" w:hAnsi="Century Gothic"/>
          <w:sz w:val="24"/>
          <w:szCs w:val="24"/>
        </w:rPr>
        <w:t xml:space="preserve">; </w:t>
      </w:r>
      <w:r w:rsidRPr="00EF01CF">
        <w:rPr>
          <w:rFonts w:ascii="Century Gothic" w:hAnsi="Century Gothic"/>
          <w:b/>
          <w:sz w:val="24"/>
          <w:szCs w:val="24"/>
        </w:rPr>
        <w:t>zgon</w:t>
      </w:r>
      <w:r w:rsidRPr="00EF01CF">
        <w:rPr>
          <w:rFonts w:ascii="Century Gothic" w:hAnsi="Century Gothic"/>
          <w:sz w:val="24"/>
          <w:szCs w:val="24"/>
        </w:rPr>
        <w:t>.</w:t>
      </w:r>
    </w:p>
    <w:p w:rsidR="00F76677" w:rsidRPr="00EF01CF" w:rsidRDefault="00F76677" w:rsidP="00EF01CF">
      <w:pPr>
        <w:ind w:left="-708" w:hanging="1"/>
        <w:jc w:val="both"/>
        <w:rPr>
          <w:rFonts w:ascii="Century Gothic" w:hAnsi="Century Gothic" w:cs="Times New Roman"/>
          <w:sz w:val="24"/>
          <w:szCs w:val="24"/>
        </w:rPr>
      </w:pPr>
      <w:r w:rsidRPr="00EF01CF">
        <w:rPr>
          <w:rFonts w:ascii="Century Gothic" w:hAnsi="Century Gothic" w:cs="Times New Roman"/>
          <w:sz w:val="24"/>
          <w:szCs w:val="24"/>
        </w:rPr>
        <w:t>Liczba powikłań zależy od wielu czynników takich jak zaawansowanie chorób towarzyszących, uprzednich zabiegów operacyjnych, stopnia zaawansowania choroby, nieprawidłowości lub nietypowej budowie anatomicznej oraz innych niemożliwych do przewidzenia przyczyn.</w:t>
      </w:r>
    </w:p>
    <w:p w:rsidR="00F76677" w:rsidRPr="00EF01CF" w:rsidRDefault="00F76677" w:rsidP="00EF01CF">
      <w:pPr>
        <w:pStyle w:val="Heading1"/>
        <w:ind w:left="-708" w:hanging="1"/>
        <w:jc w:val="both"/>
        <w:rPr>
          <w:rFonts w:ascii="Century Gothic" w:hAnsi="Century Gothic"/>
          <w:b w:val="0"/>
          <w:sz w:val="24"/>
          <w:szCs w:val="24"/>
        </w:rPr>
      </w:pPr>
      <w:r w:rsidRPr="00EF01CF">
        <w:rPr>
          <w:rFonts w:ascii="Century Gothic" w:hAnsi="Century Gothic"/>
          <w:b w:val="0"/>
          <w:sz w:val="24"/>
          <w:szCs w:val="24"/>
        </w:rPr>
        <w:t>Opis zwiększonego ryzyka określonych powikłań w związku ze stanem zdrowia pacjenta (</w:t>
      </w:r>
      <w:r w:rsidRPr="00EF01CF">
        <w:rPr>
          <w:rFonts w:ascii="Century Gothic" w:hAnsi="Century Gothic"/>
          <w:b w:val="0"/>
          <w:i/>
          <w:sz w:val="24"/>
          <w:szCs w:val="24"/>
        </w:rPr>
        <w:t>wypełnia lekarz oddziału</w:t>
      </w:r>
      <w:r w:rsidRPr="00EF01CF">
        <w:rPr>
          <w:rFonts w:ascii="Century Gothic" w:hAnsi="Century Gothic"/>
          <w:b w:val="0"/>
          <w:sz w:val="24"/>
          <w:szCs w:val="24"/>
        </w:rPr>
        <w:t>)</w:t>
      </w:r>
      <w:r w:rsidRPr="00EF01CF">
        <w:rPr>
          <w:rFonts w:ascii="Century Gothic" w:hAnsi="Century Gothic"/>
          <w:sz w:val="24"/>
          <w:szCs w:val="24"/>
        </w:rPr>
        <w:t>:</w:t>
      </w:r>
    </w:p>
    <w:p w:rsidR="00F76677" w:rsidRPr="00EF01CF" w:rsidRDefault="00F76677" w:rsidP="00EF01CF">
      <w:pPr>
        <w:ind w:left="-708" w:hanging="1"/>
        <w:jc w:val="both"/>
        <w:rPr>
          <w:rFonts w:ascii="Century Gothic" w:hAnsi="Century Gothic"/>
          <w:sz w:val="24"/>
          <w:szCs w:val="24"/>
        </w:rPr>
      </w:pPr>
      <w:r w:rsidRPr="00EF01CF">
        <w:rPr>
          <w:rFonts w:ascii="Century Gothic" w:hAnsi="Century Gothic"/>
          <w:sz w:val="24"/>
          <w:szCs w:val="24"/>
        </w:rPr>
        <w:t>........................................................................................................................</w:t>
      </w:r>
      <w:r w:rsidR="00EF01CF">
        <w:rPr>
          <w:rFonts w:ascii="Century Gothic" w:hAnsi="Century Gothic"/>
          <w:sz w:val="24"/>
          <w:szCs w:val="24"/>
        </w:rPr>
        <w:t>...............................</w:t>
      </w:r>
    </w:p>
    <w:p w:rsidR="00F76677" w:rsidRPr="00EF01CF" w:rsidRDefault="00F76677" w:rsidP="007724B1">
      <w:pPr>
        <w:ind w:left="-708" w:hanging="1"/>
        <w:jc w:val="both"/>
        <w:rPr>
          <w:rFonts w:ascii="Century Gothic" w:hAnsi="Century Gothic"/>
          <w:sz w:val="24"/>
          <w:szCs w:val="24"/>
        </w:rPr>
      </w:pPr>
      <w:r w:rsidRPr="00EF01CF">
        <w:rPr>
          <w:rFonts w:ascii="Century Gothic" w:hAnsi="Century Gothic"/>
          <w:sz w:val="24"/>
          <w:szCs w:val="24"/>
        </w:rPr>
        <w:t>........................................................................................................................</w:t>
      </w:r>
      <w:r w:rsidR="00EF01CF">
        <w:rPr>
          <w:rFonts w:ascii="Century Gothic" w:hAnsi="Century Gothic"/>
          <w:sz w:val="24"/>
          <w:szCs w:val="24"/>
        </w:rPr>
        <w:t>...............................</w:t>
      </w:r>
    </w:p>
    <w:p w:rsidR="00F76677" w:rsidRPr="00EF01CF" w:rsidRDefault="00F76677" w:rsidP="00EF01CF">
      <w:pPr>
        <w:pStyle w:val="Heading1"/>
        <w:ind w:left="-708" w:hanging="1"/>
        <w:jc w:val="both"/>
        <w:rPr>
          <w:rFonts w:ascii="Century Gothic" w:hAnsi="Century Gothic"/>
          <w:sz w:val="24"/>
          <w:szCs w:val="24"/>
        </w:rPr>
      </w:pPr>
      <w:r w:rsidRPr="00EF01CF">
        <w:rPr>
          <w:rFonts w:ascii="Century Gothic" w:hAnsi="Century Gothic"/>
          <w:sz w:val="24"/>
          <w:szCs w:val="24"/>
        </w:rPr>
        <w:t>ROKOWANIE:</w:t>
      </w:r>
    </w:p>
    <w:p w:rsidR="00F76677" w:rsidRPr="00EF01CF" w:rsidRDefault="00F76677" w:rsidP="00EF01CF">
      <w:pPr>
        <w:ind w:left="-708" w:hanging="1"/>
        <w:jc w:val="both"/>
        <w:rPr>
          <w:rFonts w:ascii="Century Gothic" w:hAnsi="Century Gothic"/>
          <w:b/>
          <w:sz w:val="24"/>
          <w:szCs w:val="24"/>
        </w:rPr>
      </w:pPr>
      <w:r w:rsidRPr="00EF01CF">
        <w:rPr>
          <w:rFonts w:ascii="Century Gothic" w:hAnsi="Century Gothic"/>
          <w:sz w:val="24"/>
          <w:szCs w:val="24"/>
        </w:rPr>
        <w:t>Prawdopodobieństwo powodzenia proponowanej operacji jest w Pani/Pana przypadku</w:t>
      </w:r>
      <w:r w:rsidRPr="00EF01CF">
        <w:rPr>
          <w:rFonts w:ascii="Century Gothic" w:hAnsi="Century Gothic"/>
          <w:b/>
          <w:sz w:val="24"/>
          <w:szCs w:val="24"/>
        </w:rPr>
        <w:t>:</w:t>
      </w:r>
    </w:p>
    <w:p w:rsidR="00F76677" w:rsidRPr="00EF01CF" w:rsidRDefault="00F76677" w:rsidP="00EF01CF">
      <w:pPr>
        <w:ind w:left="-708" w:hanging="1"/>
        <w:jc w:val="both"/>
        <w:rPr>
          <w:rFonts w:ascii="Century Gothic" w:hAnsi="Century Gothic"/>
          <w:b/>
          <w:sz w:val="24"/>
          <w:szCs w:val="24"/>
        </w:rPr>
      </w:pPr>
      <w:r w:rsidRPr="00EF01CF">
        <w:rPr>
          <w:rFonts w:ascii="Century Gothic" w:hAnsi="Century Gothic"/>
          <w:b/>
          <w:sz w:val="24"/>
          <w:szCs w:val="24"/>
        </w:rPr>
        <w:t xml:space="preserve">[   ] </w:t>
      </w:r>
      <w:r w:rsidRPr="00EF01CF">
        <w:rPr>
          <w:rFonts w:ascii="Century Gothic" w:hAnsi="Century Gothic"/>
          <w:b/>
          <w:i/>
          <w:sz w:val="24"/>
          <w:szCs w:val="24"/>
        </w:rPr>
        <w:t xml:space="preserve">duże                        </w:t>
      </w:r>
      <w:r w:rsidRPr="00EF01CF">
        <w:rPr>
          <w:rFonts w:ascii="Century Gothic" w:hAnsi="Century Gothic"/>
          <w:b/>
          <w:i/>
          <w:sz w:val="24"/>
          <w:szCs w:val="24"/>
        </w:rPr>
        <w:tab/>
      </w:r>
      <w:r w:rsidRPr="00EF01CF">
        <w:rPr>
          <w:rFonts w:ascii="Century Gothic" w:hAnsi="Century Gothic"/>
          <w:b/>
          <w:i/>
          <w:sz w:val="24"/>
          <w:szCs w:val="24"/>
        </w:rPr>
        <w:tab/>
      </w:r>
      <w:r w:rsidRPr="00EF01CF">
        <w:rPr>
          <w:rFonts w:ascii="Century Gothic" w:hAnsi="Century Gothic"/>
          <w:b/>
          <w:sz w:val="24"/>
          <w:szCs w:val="24"/>
        </w:rPr>
        <w:t xml:space="preserve">[   ] </w:t>
      </w:r>
      <w:r w:rsidRPr="00EF01CF">
        <w:rPr>
          <w:rFonts w:ascii="Century Gothic" w:hAnsi="Century Gothic"/>
          <w:b/>
          <w:i/>
          <w:sz w:val="24"/>
          <w:szCs w:val="24"/>
        </w:rPr>
        <w:t xml:space="preserve">średnie               </w:t>
      </w:r>
      <w:r w:rsidRPr="00EF01CF">
        <w:rPr>
          <w:rFonts w:ascii="Century Gothic" w:hAnsi="Century Gothic"/>
          <w:b/>
          <w:i/>
          <w:sz w:val="24"/>
          <w:szCs w:val="24"/>
        </w:rPr>
        <w:tab/>
        <w:t xml:space="preserve">    </w:t>
      </w:r>
      <w:r w:rsidRPr="00EF01CF">
        <w:rPr>
          <w:rFonts w:ascii="Century Gothic" w:hAnsi="Century Gothic"/>
          <w:b/>
          <w:i/>
          <w:sz w:val="24"/>
          <w:szCs w:val="24"/>
        </w:rPr>
        <w:tab/>
      </w:r>
      <w:r w:rsidRPr="00EF01CF">
        <w:rPr>
          <w:rFonts w:ascii="Century Gothic" w:hAnsi="Century Gothic"/>
          <w:b/>
          <w:i/>
          <w:sz w:val="24"/>
          <w:szCs w:val="24"/>
        </w:rPr>
        <w:tab/>
      </w:r>
      <w:r w:rsidRPr="00EF01CF">
        <w:rPr>
          <w:rFonts w:ascii="Century Gothic" w:hAnsi="Century Gothic"/>
          <w:b/>
          <w:sz w:val="24"/>
          <w:szCs w:val="24"/>
        </w:rPr>
        <w:t xml:space="preserve">[   ] </w:t>
      </w:r>
      <w:r w:rsidRPr="00EF01CF">
        <w:rPr>
          <w:rFonts w:ascii="Century Gothic" w:hAnsi="Century Gothic"/>
          <w:b/>
          <w:i/>
          <w:sz w:val="24"/>
          <w:szCs w:val="24"/>
        </w:rPr>
        <w:t>ograniczone</w:t>
      </w:r>
    </w:p>
    <w:p w:rsidR="00EF01CF" w:rsidRDefault="00EF01CF" w:rsidP="00EF01CF">
      <w:pPr>
        <w:pStyle w:val="Heading1"/>
        <w:jc w:val="both"/>
        <w:rPr>
          <w:rFonts w:ascii="Century Gothic" w:eastAsiaTheme="minorHAnsi" w:hAnsi="Century Gothic" w:cstheme="minorBidi"/>
          <w:b w:val="0"/>
          <w:sz w:val="24"/>
          <w:szCs w:val="24"/>
          <w:lang w:eastAsia="en-US"/>
        </w:rPr>
      </w:pPr>
    </w:p>
    <w:p w:rsidR="00F76677" w:rsidRPr="00EF01CF" w:rsidRDefault="00F76677" w:rsidP="00EF01CF">
      <w:pPr>
        <w:pStyle w:val="Heading1"/>
        <w:ind w:left="-709"/>
        <w:jc w:val="both"/>
        <w:rPr>
          <w:rFonts w:ascii="Century Gothic" w:hAnsi="Century Gothic"/>
          <w:sz w:val="24"/>
          <w:szCs w:val="24"/>
        </w:rPr>
      </w:pPr>
      <w:r w:rsidRPr="00EF01CF">
        <w:rPr>
          <w:rFonts w:ascii="Century Gothic" w:hAnsi="Century Gothic"/>
          <w:sz w:val="24"/>
          <w:szCs w:val="24"/>
        </w:rPr>
        <w:t>KONSEKWENCJE ZANIECHANIA LECZENIA:</w:t>
      </w:r>
    </w:p>
    <w:p w:rsidR="00F76677" w:rsidRPr="00EF01CF" w:rsidRDefault="00F76677" w:rsidP="00EF01CF">
      <w:pPr>
        <w:ind w:left="-709"/>
        <w:jc w:val="both"/>
        <w:rPr>
          <w:rFonts w:ascii="Century Gothic" w:hAnsi="Century Gothic"/>
          <w:b/>
          <w:sz w:val="24"/>
          <w:szCs w:val="24"/>
        </w:rPr>
      </w:pPr>
      <w:r w:rsidRPr="00EF01CF">
        <w:rPr>
          <w:rFonts w:ascii="Century Gothic" w:hAnsi="Century Gothic"/>
          <w:sz w:val="24"/>
          <w:szCs w:val="24"/>
        </w:rPr>
        <w:t>Jeżeli nie wyrazi Pani/Pan zgody na proponowany zabieg, rokowanie co do Pani/Pana stanu zdrowia w przyszłości jest niepewne.</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lastRenderedPageBreak/>
        <w:t>Wskazania do proponowanej operacji poparte są stopniem zaawansowania choroby i/lub brakiem skuteczności zastosowanych alternatywnych metod leczenia. Odroczenie leczenia operacyjnego nie zmieni dalszego postępu choroby zgodnego z jej naturalnym przebiegiem.</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Zmiany zwyrodnieniowe mogą narastać z biegiem czasu, utrudniając ustąpienie dolegliwości przy prawidłowym leczeniu zachowawczym. W przypadku stwierdzonych ubytków neurologicznych, postępowanie operacyjne jest leczeniem z wyboru, gdyż fizyczne usunięcie elementu uciskającego struktury nerwowe zapobiegnie dalszemu ich uszkodzeniu i umożliwi ewentualną poprawę.</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W szczególnych przypadkach może dojść do gwałtownych pogorszeń z szybką progresją ubytków neurologicznych (np. wypadnięcie zwyrodniałego dysku). Proponowane leczenie operacyjne ma zabezpieczyć Pani/Pana przed tego typu nagłymi konsekwencjami.</w:t>
      </w:r>
    </w:p>
    <w:p w:rsidR="00F76677" w:rsidRPr="00EF01CF" w:rsidRDefault="00F76677" w:rsidP="00EF01CF">
      <w:pPr>
        <w:ind w:left="-709"/>
        <w:jc w:val="both"/>
        <w:rPr>
          <w:rFonts w:ascii="Century Gothic" w:hAnsi="Century Gothic"/>
          <w:sz w:val="24"/>
          <w:szCs w:val="24"/>
        </w:rPr>
      </w:pPr>
    </w:p>
    <w:p w:rsidR="00F76677" w:rsidRPr="00EF01CF" w:rsidRDefault="00F76677" w:rsidP="00EF01CF">
      <w:pPr>
        <w:pStyle w:val="Heading1"/>
        <w:ind w:left="-709"/>
        <w:jc w:val="both"/>
        <w:rPr>
          <w:rFonts w:ascii="Century Gothic" w:hAnsi="Century Gothic"/>
          <w:sz w:val="24"/>
          <w:szCs w:val="24"/>
        </w:rPr>
      </w:pPr>
      <w:r w:rsidRPr="00EF01CF">
        <w:rPr>
          <w:rFonts w:ascii="Century Gothic" w:hAnsi="Century Gothic"/>
          <w:sz w:val="24"/>
          <w:szCs w:val="24"/>
        </w:rPr>
        <w:t>KONIECZNOŚĆ ZMIANY/ROZSZERZENIA ZABIEGU OPERACYJNEGO WYSTĘPUJĄCA PODCZAS JEGO TRWANIA:</w:t>
      </w:r>
    </w:p>
    <w:p w:rsidR="00F76677" w:rsidRPr="00EF01CF" w:rsidRDefault="00F76677" w:rsidP="00EF01CF">
      <w:pPr>
        <w:ind w:left="-709"/>
        <w:jc w:val="both"/>
        <w:rPr>
          <w:rFonts w:ascii="Century Gothic" w:eastAsia="ArialMT" w:hAnsi="Century Gothic"/>
          <w:sz w:val="24"/>
          <w:szCs w:val="24"/>
        </w:rPr>
      </w:pPr>
      <w:r w:rsidRPr="00EF01CF">
        <w:rPr>
          <w:rFonts w:ascii="Century Gothic" w:eastAsia="ArialMT" w:hAnsi="Century Gothic"/>
          <w:sz w:val="24"/>
          <w:szCs w:val="24"/>
        </w:rPr>
        <w:t>W czasie zabiegu operacyjnego możemy stwierdzić istnienie szczególnych i trudnych do przewidzenia okoliczności, które mogą wymagać zmiany lub rozszerzenia wstępnie proponowanej operacji. W rzadkich przypadkach może się to wiązać ze znacznym rozszerzeniem operacji, którego następstwa wykraczają poza zakres informacji zamieszczonych w niniejszym formularzu.</w:t>
      </w:r>
    </w:p>
    <w:p w:rsidR="00F76677" w:rsidRPr="00EF01CF" w:rsidRDefault="00F76677" w:rsidP="00EF01CF">
      <w:pPr>
        <w:ind w:left="-709"/>
        <w:jc w:val="both"/>
        <w:rPr>
          <w:rFonts w:ascii="Century Gothic" w:eastAsia="ArialMT" w:hAnsi="Century Gothic"/>
          <w:sz w:val="24"/>
          <w:szCs w:val="24"/>
        </w:rPr>
      </w:pPr>
      <w:r w:rsidRPr="00EF01CF">
        <w:rPr>
          <w:rFonts w:ascii="Century Gothic" w:eastAsia="ArialMT" w:hAnsi="Century Gothic"/>
          <w:sz w:val="24"/>
          <w:szCs w:val="24"/>
        </w:rPr>
        <w:t>Przy braku Pani/Pana zgody zabieg operacyjny musiałby zostać przerwany, następnie powtórzony w terminie późniejszym, co stanowiłoby dodatkowe obciążenie dla Pani/Pana zdrowia. Wówczas konieczne byłoby ponowne znieczulenie.</w:t>
      </w:r>
    </w:p>
    <w:p w:rsidR="00F76677" w:rsidRDefault="00F76677" w:rsidP="00EF01CF">
      <w:pPr>
        <w:ind w:left="-709"/>
        <w:jc w:val="both"/>
        <w:rPr>
          <w:rFonts w:ascii="Century Gothic" w:eastAsia="ArialMT" w:hAnsi="Century Gothic"/>
          <w:sz w:val="24"/>
          <w:szCs w:val="24"/>
        </w:rPr>
      </w:pPr>
      <w:r w:rsidRPr="00EF01CF">
        <w:rPr>
          <w:rFonts w:ascii="Century Gothic" w:eastAsia="ArialMT" w:hAnsi="Century Gothic"/>
          <w:sz w:val="24"/>
          <w:szCs w:val="24"/>
        </w:rPr>
        <w:t>W przypadku szczególnego rodzaju zagrożeń, należy się liczyć z możliwością podjęcia radykalnych metod leczenia mających na celu ratowanie zdrowia i życia. Prosimy o wyrażenie zgody także i na tę okoliczność.</w:t>
      </w:r>
    </w:p>
    <w:p w:rsidR="00EF01CF" w:rsidRPr="00EF01CF" w:rsidRDefault="00EF01CF" w:rsidP="007724B1">
      <w:pPr>
        <w:jc w:val="both"/>
        <w:rPr>
          <w:rFonts w:ascii="Century Gothic" w:eastAsia="ArialMT" w:hAnsi="Century Gothic"/>
          <w:sz w:val="24"/>
          <w:szCs w:val="24"/>
        </w:rPr>
      </w:pPr>
    </w:p>
    <w:p w:rsidR="00F76677" w:rsidRPr="00EF01CF" w:rsidRDefault="00F76677" w:rsidP="00EF01CF">
      <w:pPr>
        <w:ind w:left="-709"/>
        <w:jc w:val="both"/>
        <w:rPr>
          <w:rFonts w:ascii="Century Gothic" w:hAnsi="Century Gothic"/>
          <w:b/>
          <w:sz w:val="24"/>
          <w:szCs w:val="24"/>
        </w:rPr>
      </w:pPr>
      <w:r w:rsidRPr="00EF01CF">
        <w:rPr>
          <w:rFonts w:ascii="Century Gothic" w:hAnsi="Century Gothic"/>
          <w:b/>
          <w:sz w:val="24"/>
          <w:szCs w:val="24"/>
        </w:rPr>
        <w:t>REKONWALESCENCJA:</w:t>
      </w:r>
    </w:p>
    <w:p w:rsidR="00F76677" w:rsidRPr="00EF01CF" w:rsidRDefault="00F76677" w:rsidP="00EF01CF">
      <w:pPr>
        <w:ind w:left="-709"/>
        <w:jc w:val="both"/>
        <w:rPr>
          <w:rFonts w:ascii="Century Gothic" w:eastAsia="ArialMT" w:hAnsi="Century Gothic"/>
          <w:sz w:val="24"/>
          <w:szCs w:val="24"/>
        </w:rPr>
      </w:pPr>
      <w:r w:rsidRPr="00EF01CF">
        <w:rPr>
          <w:rFonts w:ascii="Century Gothic" w:eastAsia="ArialMT" w:hAnsi="Century Gothic"/>
          <w:sz w:val="24"/>
          <w:szCs w:val="24"/>
        </w:rPr>
        <w:t xml:space="preserve">Standardowo po operacji jednego lub nawet kilku poziomów kręgosłupa nie jest konieczne stosowanie kołnierzy lub </w:t>
      </w:r>
      <w:proofErr w:type="spellStart"/>
      <w:r w:rsidRPr="00EF01CF">
        <w:rPr>
          <w:rFonts w:ascii="Century Gothic" w:eastAsia="ArialMT" w:hAnsi="Century Gothic"/>
          <w:sz w:val="24"/>
          <w:szCs w:val="24"/>
        </w:rPr>
        <w:t>ortez</w:t>
      </w:r>
      <w:proofErr w:type="spellEnd"/>
      <w:r w:rsidRPr="00EF01CF">
        <w:rPr>
          <w:rFonts w:ascii="Century Gothic" w:eastAsia="ArialMT" w:hAnsi="Century Gothic"/>
          <w:sz w:val="24"/>
          <w:szCs w:val="24"/>
        </w:rPr>
        <w:t xml:space="preserve"> szyjnych. Niekiedy przy zaistnieniu szczególnych okoliczności zalecane jest korzystanie z kołnierza. W takich przypadkach decyzję o jego indywidualnym zastosowaniu podejmuje lekarz operator i włącza ją do zaleceń pooperacyjnych.</w:t>
      </w:r>
    </w:p>
    <w:p w:rsidR="00F76677" w:rsidRPr="00EF01CF" w:rsidRDefault="00F76677" w:rsidP="00EF01CF">
      <w:pPr>
        <w:ind w:left="-709"/>
        <w:jc w:val="both"/>
        <w:rPr>
          <w:rFonts w:ascii="Century Gothic" w:eastAsia="ArialMT" w:hAnsi="Century Gothic"/>
          <w:sz w:val="24"/>
          <w:szCs w:val="24"/>
        </w:rPr>
      </w:pPr>
      <w:r w:rsidRPr="00EF01CF">
        <w:rPr>
          <w:rFonts w:ascii="Century Gothic" w:eastAsia="ArialMT" w:hAnsi="Century Gothic"/>
          <w:sz w:val="24"/>
          <w:szCs w:val="24"/>
        </w:rPr>
        <w:lastRenderedPageBreak/>
        <w:t xml:space="preserve">W pierwszych godzinach po operacji zalecane jest leżenie i odpoczynek. Uruchomienie, czyli wstanie z łóżka zaleca się najwcześniej po kilku godzinach (około 4-6 godzin) od operacji. Z uwagi na podrażnienie gardła zaleca się dietę płynną. Dopuszcza się stosowanie miejscowo działających leków przeciwzapalnych dla zmniejszenia dolegliwości (pastylki ‘na gardło’ do ssania zawierające leki z grupy niesteroidowych leków przeciwzapalnych). Przypadki szczególnych trudności w połykaniu lub </w:t>
      </w:r>
      <w:r w:rsidRPr="00EF01CF">
        <w:rPr>
          <w:rFonts w:ascii="Century Gothic" w:eastAsia="ArialMT" w:hAnsi="Century Gothic"/>
          <w:sz w:val="24"/>
          <w:szCs w:val="24"/>
          <w:u w:val="single"/>
        </w:rPr>
        <w:t>trudności w oddychaniu</w:t>
      </w:r>
      <w:r w:rsidRPr="00EF01CF">
        <w:rPr>
          <w:rFonts w:ascii="Century Gothic" w:eastAsia="ArialMT" w:hAnsi="Century Gothic"/>
          <w:sz w:val="24"/>
          <w:szCs w:val="24"/>
        </w:rPr>
        <w:t xml:space="preserve"> należy bezwzględnie zgłosić personelowi.</w:t>
      </w:r>
    </w:p>
    <w:p w:rsidR="00F76677" w:rsidRPr="00EF01CF" w:rsidRDefault="00F76677" w:rsidP="00EF01CF">
      <w:pPr>
        <w:ind w:left="-709"/>
        <w:jc w:val="both"/>
        <w:rPr>
          <w:rFonts w:ascii="Century Gothic" w:eastAsia="ArialMT" w:hAnsi="Century Gothic"/>
          <w:sz w:val="24"/>
          <w:szCs w:val="24"/>
        </w:rPr>
      </w:pPr>
      <w:r w:rsidRPr="00EF01CF">
        <w:rPr>
          <w:rFonts w:ascii="Century Gothic" w:eastAsia="ArialMT" w:hAnsi="Century Gothic"/>
          <w:sz w:val="24"/>
          <w:szCs w:val="24"/>
          <w:u w:val="single"/>
        </w:rPr>
        <w:t>W pierwszych dniach</w:t>
      </w:r>
      <w:r w:rsidRPr="00EF01CF">
        <w:rPr>
          <w:rFonts w:ascii="Century Gothic" w:eastAsia="ArialMT" w:hAnsi="Century Gothic"/>
          <w:sz w:val="24"/>
          <w:szCs w:val="24"/>
        </w:rPr>
        <w:t xml:space="preserve"> po operacji dolegliwości bólowe okolicy operowanej i gardła powinny się zmniejszać co pozwoli na jedzenie bardziej stałych pokarmów. Nie ma przeciwwskazań do swobodnego chodzenia i poruszania się. Głowę należy ustawiać prosto, ‘nie garbić’ się, unikać gwałtownych i skrajnych ruchów odcinka szyjnego kręgosłupa (skrajne ruchy skrętne, silne przygięcia i odgięcia szyi). Leżenie jest zalecane na wznak lub na boku na prostej powierzchni z podparciem karku, dla uzyskania neutralnej pozycji kręgosłupa. Wypis ze szpitala następuje najczęściej około 3 dnia po operacji.</w:t>
      </w:r>
    </w:p>
    <w:p w:rsidR="00F76677" w:rsidRPr="00EF01CF" w:rsidRDefault="00F76677" w:rsidP="00EF01CF">
      <w:pPr>
        <w:ind w:left="-709"/>
        <w:jc w:val="both"/>
        <w:rPr>
          <w:rFonts w:ascii="Century Gothic" w:eastAsia="ArialMT" w:hAnsi="Century Gothic"/>
          <w:sz w:val="24"/>
          <w:szCs w:val="24"/>
        </w:rPr>
      </w:pPr>
      <w:r w:rsidRPr="00EF01CF">
        <w:rPr>
          <w:rFonts w:ascii="Century Gothic" w:eastAsia="ArialMT" w:hAnsi="Century Gothic"/>
          <w:sz w:val="24"/>
          <w:szCs w:val="24"/>
        </w:rPr>
        <w:t>W przypadku gdy rana pooperacyjna zabezpieczona jest szwami skórnymi lub zszywkami, w zaleceniach wypisowych wyznaczona zostaje data kontroli rany pooperacyjnej i zdjęcia szwów w Poradni Neurochirurgicznej.</w:t>
      </w:r>
    </w:p>
    <w:p w:rsidR="00F76677" w:rsidRPr="00EF01CF" w:rsidRDefault="00F76677" w:rsidP="00EF01CF">
      <w:pPr>
        <w:ind w:left="-709"/>
        <w:jc w:val="both"/>
        <w:rPr>
          <w:rFonts w:ascii="Century Gothic" w:eastAsia="ArialMT" w:hAnsi="Century Gothic"/>
          <w:sz w:val="24"/>
          <w:szCs w:val="24"/>
        </w:rPr>
      </w:pPr>
      <w:r w:rsidRPr="00EF01CF">
        <w:rPr>
          <w:rFonts w:ascii="Century Gothic" w:eastAsia="ArialMT" w:hAnsi="Century Gothic"/>
          <w:sz w:val="24"/>
          <w:szCs w:val="24"/>
          <w:u w:val="single"/>
        </w:rPr>
        <w:t>W pierwszym miesiącu</w:t>
      </w:r>
      <w:r w:rsidRPr="00EF01CF">
        <w:rPr>
          <w:rFonts w:ascii="Century Gothic" w:eastAsia="ArialMT" w:hAnsi="Century Gothic"/>
          <w:sz w:val="24"/>
          <w:szCs w:val="24"/>
        </w:rPr>
        <w:t xml:space="preserve"> od operacji zalecane jest ograniczenie aktywności oraz ochrona od pracy. W tym czasie należy szczególnie ograniczyć aktywność angażującą i obciążającą odcinek szyjny kręgosłupa. W dalszym ciągu należy ograniczać skrajne ruchy skrętne oraz skrajne przygięcia i odgięcia odcinka szyjnego kręgosłupa; należy ustawiać głowę prosto, unikać długotrwałego przygięcia szyi. Należy unikać sytuacji obciążających kręgosłup szyjny, szczególnie sytuacji prowokujących przeciążenie i możliwy uraz odcinka szyjnego.</w:t>
      </w:r>
    </w:p>
    <w:p w:rsidR="00F76677" w:rsidRPr="00EF01CF" w:rsidRDefault="00F76677" w:rsidP="00EF01CF">
      <w:pPr>
        <w:ind w:left="-709"/>
        <w:jc w:val="both"/>
        <w:rPr>
          <w:rFonts w:ascii="Century Gothic" w:eastAsia="ArialMT" w:hAnsi="Century Gothic"/>
          <w:sz w:val="24"/>
          <w:szCs w:val="24"/>
        </w:rPr>
      </w:pPr>
      <w:r w:rsidRPr="00EF01CF">
        <w:rPr>
          <w:rFonts w:ascii="Century Gothic" w:eastAsia="ArialMT" w:hAnsi="Century Gothic"/>
          <w:sz w:val="24"/>
          <w:szCs w:val="24"/>
        </w:rPr>
        <w:t xml:space="preserve">Pełny zrost kostny operowanego poziomu lub poziomów spodziewany jest </w:t>
      </w:r>
      <w:r w:rsidRPr="00EF01CF">
        <w:rPr>
          <w:rFonts w:ascii="Century Gothic" w:eastAsia="ArialMT" w:hAnsi="Century Gothic"/>
          <w:sz w:val="24"/>
          <w:szCs w:val="24"/>
          <w:u w:val="single"/>
        </w:rPr>
        <w:t>po około 3 miesiącach</w:t>
      </w:r>
      <w:r w:rsidRPr="00EF01CF">
        <w:rPr>
          <w:rFonts w:ascii="Century Gothic" w:eastAsia="ArialMT" w:hAnsi="Century Gothic"/>
          <w:sz w:val="24"/>
          <w:szCs w:val="24"/>
        </w:rPr>
        <w:t>. Po tym czasie możliwe jest wykluczenie przetrwałej niestabilności w kontrolnych zdjęciach rentgenowskich. Odcinek szyjny osiągnął już swoją właściwą ruchomość i nie ma powodu do ograniczeń ruchów szyi. W dalszym ciągu należy unikać sytuacji szczególnego obciążenia kręgosłupa szyjnego.</w:t>
      </w:r>
    </w:p>
    <w:p w:rsidR="00F76677" w:rsidRPr="00EF01CF" w:rsidRDefault="00F76677" w:rsidP="00EF01CF">
      <w:pPr>
        <w:ind w:left="-709"/>
        <w:jc w:val="both"/>
        <w:rPr>
          <w:rFonts w:ascii="Century Gothic" w:eastAsia="ArialMT" w:hAnsi="Century Gothic"/>
          <w:sz w:val="24"/>
          <w:szCs w:val="24"/>
        </w:rPr>
      </w:pPr>
      <w:r w:rsidRPr="00EF01CF">
        <w:rPr>
          <w:rFonts w:ascii="Century Gothic" w:eastAsia="ArialMT" w:hAnsi="Century Gothic"/>
          <w:sz w:val="24"/>
          <w:szCs w:val="24"/>
        </w:rPr>
        <w:t xml:space="preserve">Pełna przebudowa kostna operowanego odcinka kręgosłupa dokonuje się </w:t>
      </w:r>
      <w:r w:rsidRPr="00EF01CF">
        <w:rPr>
          <w:rFonts w:ascii="Century Gothic" w:eastAsia="ArialMT" w:hAnsi="Century Gothic"/>
          <w:sz w:val="24"/>
          <w:szCs w:val="24"/>
          <w:u w:val="single"/>
        </w:rPr>
        <w:t>do jednego roku od operacji</w:t>
      </w:r>
      <w:r w:rsidRPr="00EF01CF">
        <w:rPr>
          <w:rFonts w:ascii="Century Gothic" w:eastAsia="ArialMT" w:hAnsi="Century Gothic"/>
          <w:sz w:val="24"/>
          <w:szCs w:val="24"/>
        </w:rPr>
        <w:t>. Po tym czasie zespolenie uznaje się za stabilne i wytrzymałe. Wówczas możliwy jest całkowity powrót do pełnej aktywności.</w:t>
      </w:r>
    </w:p>
    <w:p w:rsidR="00F76677" w:rsidRPr="00EF01CF" w:rsidRDefault="00F76677" w:rsidP="00EF01CF">
      <w:pPr>
        <w:ind w:left="-709"/>
        <w:jc w:val="both"/>
        <w:rPr>
          <w:rFonts w:ascii="Century Gothic" w:eastAsia="ArialMT" w:hAnsi="Century Gothic"/>
          <w:sz w:val="24"/>
          <w:szCs w:val="24"/>
        </w:rPr>
      </w:pPr>
      <w:r w:rsidRPr="00EF01CF">
        <w:rPr>
          <w:rFonts w:ascii="Century Gothic" w:eastAsia="ArialMT" w:hAnsi="Century Gothic"/>
          <w:sz w:val="24"/>
          <w:szCs w:val="24"/>
        </w:rPr>
        <w:t>Standardowo pierwsza kontrola po operacji następuje w Poradni Neurochirurgicznej do 30 dni po wypisie ze szpitala. Kolejna po 3 miesiącach i ostatnia po roku od operacji. Dla właściwej kontroli procesu leczenia należy przestrzegać terminów wizyt i bezwzględnie stosować do zaleceń lekarskich.</w:t>
      </w:r>
    </w:p>
    <w:p w:rsidR="00F76677" w:rsidRPr="00EF01CF" w:rsidRDefault="00F76677" w:rsidP="00EF01CF">
      <w:pPr>
        <w:ind w:left="-709"/>
        <w:jc w:val="both"/>
        <w:rPr>
          <w:rFonts w:ascii="Century Gothic" w:eastAsia="ArialMT" w:hAnsi="Century Gothic"/>
          <w:sz w:val="24"/>
          <w:szCs w:val="24"/>
        </w:rPr>
      </w:pPr>
      <w:r w:rsidRPr="00EF01CF">
        <w:rPr>
          <w:rFonts w:ascii="Century Gothic" w:eastAsia="ArialMT" w:hAnsi="Century Gothic"/>
          <w:sz w:val="24"/>
          <w:szCs w:val="24"/>
        </w:rPr>
        <w:lastRenderedPageBreak/>
        <w:t xml:space="preserve">Trzeba pamiętać, że sama operacja jest dopiero początkiem leczenia </w:t>
      </w:r>
      <w:proofErr w:type="spellStart"/>
      <w:r w:rsidRPr="00EF01CF">
        <w:rPr>
          <w:rFonts w:ascii="Century Gothic" w:eastAsia="ArialMT" w:hAnsi="Century Gothic"/>
          <w:sz w:val="24"/>
          <w:szCs w:val="24"/>
        </w:rPr>
        <w:t>spondylozy</w:t>
      </w:r>
      <w:proofErr w:type="spellEnd"/>
      <w:r w:rsidRPr="00EF01CF">
        <w:rPr>
          <w:rFonts w:ascii="Century Gothic" w:eastAsia="ArialMT" w:hAnsi="Century Gothic"/>
          <w:sz w:val="24"/>
          <w:szCs w:val="24"/>
        </w:rPr>
        <w:t xml:space="preserve"> szyjnej. Moment operacji jest równie ważnym etapem leczenia jak rekonwalescencja. Wspomniany wyżej, pełny proces leczenia trwa około roku i wymaga częściowej zmiany stylu życia. Skuteczność proponowanego leczenia zależy w równym stopniu od pomyślnego przebiegu leczenia operacyjnego jak i dalszego postępowania pooperacyjnego.</w:t>
      </w:r>
    </w:p>
    <w:p w:rsidR="00F76677" w:rsidRPr="00EF01CF" w:rsidRDefault="00F76677" w:rsidP="00EF01CF">
      <w:pPr>
        <w:ind w:left="-709"/>
        <w:jc w:val="both"/>
        <w:rPr>
          <w:rFonts w:ascii="Century Gothic" w:hAnsi="Century Gothic"/>
          <w:sz w:val="24"/>
          <w:szCs w:val="24"/>
        </w:rPr>
      </w:pPr>
      <w:r w:rsidRPr="00EF01CF">
        <w:rPr>
          <w:rFonts w:ascii="Century Gothic" w:eastAsia="ArialMT" w:hAnsi="Century Gothic"/>
          <w:sz w:val="24"/>
          <w:szCs w:val="24"/>
        </w:rPr>
        <w:t>Obecnie stosowane implanty neurochirurgiczne nie zawierają elementów wykluczających możliwość wykonania kolejnych badań obrazowych rezonansu magnetycznego. Materiały, z których są wykonane, jak i same implanty, zostały przebadane pod względem bezpieczeństwa w polu magnetycznym przez producentów.</w:t>
      </w:r>
    </w:p>
    <w:p w:rsidR="00F76677" w:rsidRPr="00EF01CF" w:rsidRDefault="00F76677" w:rsidP="00EF01CF">
      <w:pPr>
        <w:pStyle w:val="Heading1"/>
        <w:ind w:left="-709"/>
        <w:jc w:val="both"/>
        <w:rPr>
          <w:rFonts w:ascii="Century Gothic" w:hAnsi="Century Gothic"/>
          <w:sz w:val="24"/>
          <w:szCs w:val="24"/>
        </w:rPr>
      </w:pPr>
      <w:r w:rsidRPr="00EF01CF">
        <w:rPr>
          <w:rFonts w:ascii="Century Gothic" w:hAnsi="Century Gothic"/>
          <w:sz w:val="24"/>
          <w:szCs w:val="24"/>
        </w:rPr>
        <w:t>PYTANIA PACJENTA:</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w:t>
      </w:r>
      <w:r w:rsidR="00EF01CF">
        <w:rPr>
          <w:rFonts w:ascii="Century Gothic" w:hAnsi="Century Gothic"/>
          <w:sz w:val="24"/>
          <w:szCs w:val="24"/>
        </w:rPr>
        <w:t>.............................</w:t>
      </w:r>
    </w:p>
    <w:p w:rsidR="00EF01CF" w:rsidRDefault="00F76677" w:rsidP="00EF01CF">
      <w:pPr>
        <w:ind w:left="-709"/>
        <w:jc w:val="both"/>
        <w:rPr>
          <w:rFonts w:ascii="Century Gothic" w:hAnsi="Century Gothic"/>
          <w:sz w:val="24"/>
          <w:szCs w:val="24"/>
        </w:rPr>
      </w:pPr>
      <w:r w:rsidRPr="00EF01CF">
        <w:rPr>
          <w:rFonts w:ascii="Century Gothic" w:hAnsi="Century Gothic"/>
          <w:sz w:val="24"/>
          <w:szCs w:val="24"/>
        </w:rPr>
        <w:t>........................................................................................................................</w:t>
      </w:r>
      <w:r w:rsidR="00EF01CF">
        <w:rPr>
          <w:rFonts w:ascii="Century Gothic" w:hAnsi="Century Gothic"/>
          <w:sz w:val="24"/>
          <w:szCs w:val="24"/>
        </w:rPr>
        <w:t>...........................</w:t>
      </w:r>
    </w:p>
    <w:p w:rsidR="00F76677" w:rsidRPr="00EF01CF" w:rsidRDefault="00F76677" w:rsidP="00EF01CF">
      <w:pPr>
        <w:ind w:left="-709"/>
        <w:jc w:val="both"/>
        <w:rPr>
          <w:rFonts w:ascii="Century Gothic" w:hAnsi="Century Gothic"/>
          <w:b/>
          <w:sz w:val="24"/>
          <w:szCs w:val="24"/>
        </w:rPr>
      </w:pPr>
      <w:r w:rsidRPr="00EF01CF">
        <w:rPr>
          <w:rFonts w:ascii="Century Gothic" w:hAnsi="Century Gothic"/>
          <w:b/>
          <w:sz w:val="24"/>
          <w:szCs w:val="24"/>
        </w:rPr>
        <w:t>OŚWIADCZENIE PACJENTA:</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Oświadczam, że podczas wywiadu lekarskiego i badania nie zataiłam/nie zataiłem istotnych informacji dotyczących stanu zdrowia, badań oraz przebytych chorób.</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W pełni zrozumiałam/zrozumiałem informacje zawarte w tym formularzu oraz przekazane mi podczas rozmowy  z lekarzem. Zapewniono mi nieograniczone możliwości zadania pytań, na wszystkie udzielono mi odpowiedzi i wyjaśnień w sposób satysfakcjonujący.</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 xml:space="preserve">Po zapoznaniu się z treścią tego formularza i rozmowie wyjaśniającej z Panią/Panem </w:t>
      </w:r>
    </w:p>
    <w:p w:rsidR="00F76677" w:rsidRPr="00EF01CF" w:rsidRDefault="00F76677" w:rsidP="00EF01CF">
      <w:pPr>
        <w:ind w:left="-709"/>
        <w:jc w:val="both"/>
        <w:rPr>
          <w:rFonts w:ascii="Century Gothic" w:hAnsi="Century Gothic"/>
          <w:sz w:val="24"/>
          <w:szCs w:val="24"/>
        </w:rPr>
      </w:pPr>
      <w:r w:rsidRPr="00EF01CF">
        <w:rPr>
          <w:rFonts w:ascii="Century Gothic" w:hAnsi="Century Gothic"/>
          <w:sz w:val="24"/>
          <w:szCs w:val="24"/>
        </w:rPr>
        <w:t>dr…………………................................................, spełnione zostały wszelkie moje wymagania co do informacji na temat:</w:t>
      </w:r>
    </w:p>
    <w:p w:rsidR="00F76677" w:rsidRPr="00EF01CF" w:rsidRDefault="00F76677" w:rsidP="00EF01CF">
      <w:pPr>
        <w:pStyle w:val="Bezodstpw"/>
        <w:numPr>
          <w:ilvl w:val="0"/>
          <w:numId w:val="10"/>
        </w:numPr>
        <w:tabs>
          <w:tab w:val="clear" w:pos="720"/>
          <w:tab w:val="num" w:pos="0"/>
        </w:tabs>
        <w:ind w:left="-284" w:firstLine="0"/>
        <w:jc w:val="both"/>
        <w:rPr>
          <w:rFonts w:ascii="Century Gothic" w:hAnsi="Century Gothic"/>
          <w:sz w:val="24"/>
          <w:szCs w:val="24"/>
        </w:rPr>
      </w:pPr>
      <w:r w:rsidRPr="00EF01CF">
        <w:rPr>
          <w:rFonts w:ascii="Century Gothic" w:hAnsi="Century Gothic"/>
          <w:sz w:val="24"/>
          <w:szCs w:val="24"/>
        </w:rPr>
        <w:t>rozpoznania</w:t>
      </w:r>
    </w:p>
    <w:p w:rsidR="00F76677" w:rsidRPr="00EF01CF" w:rsidRDefault="00F76677" w:rsidP="00EF01CF">
      <w:pPr>
        <w:pStyle w:val="Bezodstpw"/>
        <w:numPr>
          <w:ilvl w:val="0"/>
          <w:numId w:val="10"/>
        </w:numPr>
        <w:tabs>
          <w:tab w:val="clear" w:pos="720"/>
          <w:tab w:val="num" w:pos="0"/>
        </w:tabs>
        <w:ind w:left="-284" w:firstLine="0"/>
        <w:jc w:val="both"/>
        <w:rPr>
          <w:rFonts w:ascii="Century Gothic" w:hAnsi="Century Gothic"/>
          <w:sz w:val="24"/>
          <w:szCs w:val="24"/>
        </w:rPr>
      </w:pPr>
      <w:r w:rsidRPr="00EF01CF">
        <w:rPr>
          <w:rFonts w:ascii="Century Gothic" w:hAnsi="Century Gothic"/>
          <w:sz w:val="24"/>
          <w:szCs w:val="24"/>
        </w:rPr>
        <w:t>proponowanych oraz alternatywnych metod diagnostycznych i leczniczych</w:t>
      </w:r>
    </w:p>
    <w:p w:rsidR="00F76677" w:rsidRPr="00EF01CF" w:rsidRDefault="00F76677" w:rsidP="00EF01CF">
      <w:pPr>
        <w:pStyle w:val="Bezodstpw"/>
        <w:numPr>
          <w:ilvl w:val="0"/>
          <w:numId w:val="10"/>
        </w:numPr>
        <w:tabs>
          <w:tab w:val="clear" w:pos="720"/>
          <w:tab w:val="num" w:pos="0"/>
        </w:tabs>
        <w:ind w:left="-284" w:firstLine="0"/>
        <w:jc w:val="both"/>
        <w:rPr>
          <w:rFonts w:ascii="Century Gothic" w:hAnsi="Century Gothic"/>
          <w:sz w:val="24"/>
          <w:szCs w:val="24"/>
        </w:rPr>
      </w:pPr>
      <w:r w:rsidRPr="00EF01CF">
        <w:rPr>
          <w:rFonts w:ascii="Century Gothic" w:hAnsi="Century Gothic"/>
          <w:sz w:val="24"/>
          <w:szCs w:val="24"/>
        </w:rPr>
        <w:t>dających się przewidzieć następstw zastosowania tych metod lub ich zaniechania</w:t>
      </w:r>
    </w:p>
    <w:p w:rsidR="00F76677" w:rsidRPr="00EF01CF" w:rsidRDefault="00F76677" w:rsidP="00EF01CF">
      <w:pPr>
        <w:pStyle w:val="Bezodstpw"/>
        <w:numPr>
          <w:ilvl w:val="0"/>
          <w:numId w:val="10"/>
        </w:numPr>
        <w:tabs>
          <w:tab w:val="clear" w:pos="720"/>
          <w:tab w:val="num" w:pos="0"/>
        </w:tabs>
        <w:ind w:left="-284" w:firstLine="0"/>
        <w:jc w:val="both"/>
        <w:rPr>
          <w:rFonts w:ascii="Century Gothic" w:hAnsi="Century Gothic"/>
          <w:sz w:val="24"/>
          <w:szCs w:val="24"/>
        </w:rPr>
      </w:pPr>
      <w:r w:rsidRPr="00EF01CF">
        <w:rPr>
          <w:rFonts w:ascii="Century Gothic" w:hAnsi="Century Gothic"/>
          <w:sz w:val="24"/>
          <w:szCs w:val="24"/>
        </w:rPr>
        <w:t>wyników leczenia operacyjnego</w:t>
      </w:r>
    </w:p>
    <w:p w:rsidR="00F76677" w:rsidRPr="00EF01CF" w:rsidRDefault="00F76677" w:rsidP="00EF01CF">
      <w:pPr>
        <w:pStyle w:val="Bezodstpw"/>
        <w:numPr>
          <w:ilvl w:val="0"/>
          <w:numId w:val="10"/>
        </w:numPr>
        <w:tabs>
          <w:tab w:val="clear" w:pos="720"/>
          <w:tab w:val="num" w:pos="0"/>
        </w:tabs>
        <w:ind w:left="-284" w:firstLine="0"/>
        <w:jc w:val="both"/>
        <w:rPr>
          <w:rFonts w:ascii="Century Gothic" w:hAnsi="Century Gothic"/>
          <w:sz w:val="24"/>
          <w:szCs w:val="24"/>
        </w:rPr>
      </w:pPr>
      <w:r w:rsidRPr="00EF01CF">
        <w:rPr>
          <w:rFonts w:ascii="Century Gothic" w:hAnsi="Century Gothic"/>
          <w:sz w:val="24"/>
          <w:szCs w:val="24"/>
        </w:rPr>
        <w:t>rokowania</w:t>
      </w:r>
    </w:p>
    <w:p w:rsidR="00F76677" w:rsidRPr="00EF01CF" w:rsidRDefault="00F76677" w:rsidP="00EF01CF">
      <w:pPr>
        <w:pStyle w:val="Akapitzlist"/>
        <w:numPr>
          <w:ilvl w:val="0"/>
          <w:numId w:val="11"/>
        </w:numPr>
        <w:tabs>
          <w:tab w:val="clear" w:pos="720"/>
          <w:tab w:val="num" w:pos="0"/>
        </w:tabs>
        <w:suppressAutoHyphens/>
        <w:spacing w:after="120"/>
        <w:ind w:left="-284" w:firstLine="0"/>
        <w:jc w:val="both"/>
        <w:rPr>
          <w:rFonts w:ascii="Century Gothic" w:hAnsi="Century Gothic"/>
          <w:sz w:val="24"/>
          <w:szCs w:val="24"/>
        </w:rPr>
      </w:pPr>
      <w:r w:rsidRPr="00EF01CF">
        <w:rPr>
          <w:rFonts w:ascii="Century Gothic" w:hAnsi="Century Gothic"/>
          <w:sz w:val="24"/>
          <w:szCs w:val="24"/>
        </w:rPr>
        <w:t>ewentualnego leczenia pooperacyjnego</w:t>
      </w:r>
    </w:p>
    <w:p w:rsidR="00F76677" w:rsidRPr="00EF01CF" w:rsidRDefault="00F76677" w:rsidP="00775B39">
      <w:pPr>
        <w:ind w:hanging="709"/>
        <w:jc w:val="both"/>
        <w:rPr>
          <w:rFonts w:ascii="Century Gothic" w:hAnsi="Century Gothic"/>
          <w:sz w:val="24"/>
          <w:szCs w:val="24"/>
        </w:rPr>
      </w:pPr>
      <w:r w:rsidRPr="00EF01CF">
        <w:rPr>
          <w:rFonts w:ascii="Century Gothic" w:hAnsi="Century Gothic"/>
          <w:sz w:val="24"/>
          <w:szCs w:val="24"/>
        </w:rPr>
        <w:t>Znane mi są możliwe powikłania związane z tym zabiegiem operacyjnym.</w:t>
      </w:r>
    </w:p>
    <w:p w:rsidR="00F76677" w:rsidRPr="00000CAC" w:rsidRDefault="00F76677" w:rsidP="00000CAC">
      <w:pPr>
        <w:ind w:left="-709"/>
        <w:jc w:val="both"/>
        <w:rPr>
          <w:rFonts w:ascii="Century Gothic" w:hAnsi="Century Gothic"/>
          <w:sz w:val="24"/>
          <w:szCs w:val="24"/>
        </w:rPr>
      </w:pPr>
      <w:r w:rsidRPr="00EF01CF">
        <w:rPr>
          <w:rFonts w:ascii="Century Gothic" w:hAnsi="Century Gothic"/>
          <w:sz w:val="24"/>
          <w:szCs w:val="24"/>
        </w:rPr>
        <w:t>Bez zastrzeżeń zgadzam się na przeprowadzenie u mnie opisanej procedury medycznej.</w:t>
      </w:r>
    </w:p>
    <w:p w:rsidR="00F76677" w:rsidRPr="00EF01CF" w:rsidRDefault="00F76677" w:rsidP="00000CAC">
      <w:pPr>
        <w:pStyle w:val="Heading1"/>
        <w:ind w:left="-709"/>
        <w:jc w:val="both"/>
        <w:rPr>
          <w:rFonts w:ascii="Century Gothic" w:hAnsi="Century Gothic"/>
          <w:sz w:val="24"/>
          <w:szCs w:val="24"/>
        </w:rPr>
      </w:pPr>
      <w:r w:rsidRPr="00EF01CF">
        <w:rPr>
          <w:rFonts w:ascii="Century Gothic" w:hAnsi="Century Gothic"/>
          <w:sz w:val="24"/>
          <w:szCs w:val="24"/>
        </w:rPr>
        <w:lastRenderedPageBreak/>
        <w:t>UWAGI LEKARZA</w:t>
      </w:r>
    </w:p>
    <w:p w:rsidR="00F76677" w:rsidRPr="00EF01CF" w:rsidRDefault="00F76677" w:rsidP="00000CAC">
      <w:pPr>
        <w:ind w:left="-709"/>
        <w:jc w:val="both"/>
        <w:rPr>
          <w:rFonts w:ascii="Century Gothic" w:hAnsi="Century Gothic"/>
          <w:sz w:val="24"/>
          <w:szCs w:val="24"/>
        </w:rPr>
      </w:pPr>
      <w:r w:rsidRPr="00EF01CF">
        <w:rPr>
          <w:rFonts w:ascii="Century Gothic" w:hAnsi="Century Gothic"/>
          <w:sz w:val="24"/>
          <w:szCs w:val="24"/>
        </w:rPr>
        <w:t>........................................................................................................................</w:t>
      </w:r>
      <w:r w:rsidR="00000CAC">
        <w:rPr>
          <w:rFonts w:ascii="Century Gothic" w:hAnsi="Century Gothic"/>
          <w:sz w:val="24"/>
          <w:szCs w:val="24"/>
        </w:rPr>
        <w:t>...............................</w:t>
      </w:r>
    </w:p>
    <w:p w:rsidR="00F76677" w:rsidRPr="00EF01CF" w:rsidRDefault="00F76677" w:rsidP="00000CAC">
      <w:pPr>
        <w:ind w:left="-709"/>
        <w:jc w:val="both"/>
        <w:rPr>
          <w:rFonts w:ascii="Century Gothic" w:hAnsi="Century Gothic"/>
          <w:sz w:val="24"/>
          <w:szCs w:val="24"/>
        </w:rPr>
      </w:pPr>
      <w:r w:rsidRPr="00EF01CF">
        <w:rPr>
          <w:rFonts w:ascii="Century Gothic" w:hAnsi="Century Gothic"/>
          <w:sz w:val="24"/>
          <w:szCs w:val="24"/>
        </w:rPr>
        <w:t>........................................................................................................................</w:t>
      </w:r>
      <w:r w:rsidR="00000CAC">
        <w:rPr>
          <w:rFonts w:ascii="Century Gothic" w:hAnsi="Century Gothic"/>
          <w:sz w:val="24"/>
          <w:szCs w:val="24"/>
        </w:rPr>
        <w:t>...............................</w:t>
      </w:r>
    </w:p>
    <w:p w:rsidR="00F76677" w:rsidRPr="00EF01CF" w:rsidRDefault="00F76677" w:rsidP="00000CAC">
      <w:pPr>
        <w:ind w:left="-709"/>
        <w:jc w:val="both"/>
        <w:rPr>
          <w:rFonts w:ascii="Century Gothic" w:hAnsi="Century Gothic"/>
          <w:b/>
          <w:sz w:val="24"/>
          <w:szCs w:val="24"/>
        </w:rPr>
      </w:pPr>
    </w:p>
    <w:p w:rsidR="00F76677" w:rsidRPr="00EF01CF" w:rsidRDefault="00F76677" w:rsidP="00000CAC">
      <w:pPr>
        <w:tabs>
          <w:tab w:val="left" w:pos="-284"/>
        </w:tabs>
        <w:ind w:left="-709"/>
        <w:jc w:val="both"/>
        <w:rPr>
          <w:rFonts w:ascii="Century Gothic" w:hAnsi="Century Gothic"/>
          <w:b/>
          <w:sz w:val="24"/>
          <w:szCs w:val="24"/>
        </w:rPr>
      </w:pPr>
      <w:r w:rsidRPr="00EF01CF">
        <w:rPr>
          <w:rFonts w:ascii="Century Gothic" w:hAnsi="Century Gothic"/>
          <w:b/>
          <w:sz w:val="24"/>
          <w:szCs w:val="24"/>
        </w:rPr>
        <w:t>PODPIS PACJENTA I LEKARZA</w:t>
      </w:r>
    </w:p>
    <w:tbl>
      <w:tblPr>
        <w:tblW w:w="10208" w:type="dxa"/>
        <w:jc w:val="center"/>
        <w:tblLook w:val="01E0"/>
      </w:tblPr>
      <w:tblGrid>
        <w:gridCol w:w="3403"/>
        <w:gridCol w:w="6805"/>
      </w:tblGrid>
      <w:tr w:rsidR="00F76677" w:rsidRPr="00EF01CF" w:rsidTr="00612AD3">
        <w:trPr>
          <w:trHeight w:val="727"/>
          <w:jc w:val="center"/>
        </w:trPr>
        <w:tc>
          <w:tcPr>
            <w:tcW w:w="3403" w:type="dxa"/>
            <w:tcBorders>
              <w:top w:val="single" w:sz="4" w:space="0" w:color="000000"/>
              <w:left w:val="single" w:sz="4" w:space="0" w:color="000000"/>
              <w:bottom w:val="single" w:sz="4" w:space="0" w:color="000000"/>
              <w:right w:val="single" w:sz="4" w:space="0" w:color="000000"/>
            </w:tcBorders>
            <w:vAlign w:val="center"/>
          </w:tcPr>
          <w:p w:rsidR="00F76677" w:rsidRPr="00EF01CF" w:rsidRDefault="00F76677" w:rsidP="00000CAC">
            <w:pPr>
              <w:pStyle w:val="Bezodstpw"/>
              <w:jc w:val="both"/>
              <w:rPr>
                <w:rFonts w:ascii="Century Gothic" w:hAnsi="Century Gothic"/>
                <w:sz w:val="24"/>
                <w:szCs w:val="24"/>
              </w:rPr>
            </w:pPr>
            <w:r w:rsidRPr="00EF01CF">
              <w:rPr>
                <w:rFonts w:ascii="Century Gothic" w:hAnsi="Century Gothic"/>
                <w:sz w:val="24"/>
                <w:szCs w:val="24"/>
              </w:rPr>
              <w:t>Data (godzinowa) oraz podpis pacjenta lub przedstawiciela ustawowego</w:t>
            </w:r>
          </w:p>
        </w:tc>
        <w:tc>
          <w:tcPr>
            <w:tcW w:w="6804" w:type="dxa"/>
            <w:tcBorders>
              <w:top w:val="single" w:sz="4" w:space="0" w:color="000000"/>
              <w:left w:val="single" w:sz="4" w:space="0" w:color="000000"/>
              <w:bottom w:val="single" w:sz="4" w:space="0" w:color="000000"/>
              <w:right w:val="single" w:sz="4" w:space="0" w:color="000000"/>
            </w:tcBorders>
          </w:tcPr>
          <w:p w:rsidR="00F76677" w:rsidRPr="00EF01CF" w:rsidRDefault="00F76677" w:rsidP="00000CAC">
            <w:pPr>
              <w:pStyle w:val="Bezodstpw"/>
              <w:ind w:left="-709"/>
              <w:jc w:val="both"/>
              <w:rPr>
                <w:rFonts w:ascii="Century Gothic" w:hAnsi="Century Gothic"/>
                <w:sz w:val="24"/>
                <w:szCs w:val="24"/>
              </w:rPr>
            </w:pPr>
          </w:p>
        </w:tc>
      </w:tr>
      <w:tr w:rsidR="00F76677" w:rsidRPr="00EF01CF" w:rsidTr="00612AD3">
        <w:trPr>
          <w:trHeight w:val="727"/>
          <w:jc w:val="center"/>
        </w:trPr>
        <w:tc>
          <w:tcPr>
            <w:tcW w:w="3403" w:type="dxa"/>
            <w:tcBorders>
              <w:top w:val="single" w:sz="4" w:space="0" w:color="000000"/>
              <w:left w:val="single" w:sz="4" w:space="0" w:color="000000"/>
              <w:bottom w:val="single" w:sz="4" w:space="0" w:color="000000"/>
              <w:right w:val="single" w:sz="4" w:space="0" w:color="000000"/>
            </w:tcBorders>
            <w:vAlign w:val="center"/>
          </w:tcPr>
          <w:p w:rsidR="00F76677" w:rsidRPr="00EF01CF" w:rsidRDefault="00F76677" w:rsidP="00000CAC">
            <w:pPr>
              <w:pStyle w:val="Bezodstpw"/>
              <w:jc w:val="both"/>
              <w:rPr>
                <w:rFonts w:ascii="Century Gothic" w:hAnsi="Century Gothic"/>
                <w:sz w:val="24"/>
                <w:szCs w:val="24"/>
              </w:rPr>
            </w:pPr>
            <w:r w:rsidRPr="00EF01CF">
              <w:rPr>
                <w:rFonts w:ascii="Century Gothic" w:hAnsi="Century Gothic"/>
                <w:sz w:val="24"/>
                <w:szCs w:val="24"/>
              </w:rPr>
              <w:t>Data (godzinowa), podpis oraz pieczątka lekarza</w:t>
            </w:r>
          </w:p>
        </w:tc>
        <w:tc>
          <w:tcPr>
            <w:tcW w:w="6804" w:type="dxa"/>
            <w:tcBorders>
              <w:top w:val="single" w:sz="4" w:space="0" w:color="000000"/>
              <w:left w:val="single" w:sz="4" w:space="0" w:color="000000"/>
              <w:bottom w:val="single" w:sz="4" w:space="0" w:color="000000"/>
              <w:right w:val="single" w:sz="4" w:space="0" w:color="000000"/>
            </w:tcBorders>
          </w:tcPr>
          <w:p w:rsidR="00F76677" w:rsidRPr="00EF01CF" w:rsidRDefault="00F76677" w:rsidP="00000CAC">
            <w:pPr>
              <w:pStyle w:val="Bezodstpw"/>
              <w:ind w:left="-709"/>
              <w:jc w:val="both"/>
              <w:rPr>
                <w:rFonts w:ascii="Century Gothic" w:hAnsi="Century Gothic"/>
                <w:sz w:val="24"/>
                <w:szCs w:val="24"/>
              </w:rPr>
            </w:pPr>
          </w:p>
        </w:tc>
      </w:tr>
    </w:tbl>
    <w:p w:rsidR="00F76677" w:rsidRDefault="00F76677" w:rsidP="00000CAC">
      <w:pPr>
        <w:tabs>
          <w:tab w:val="left" w:pos="-284"/>
        </w:tabs>
        <w:ind w:left="-709"/>
        <w:jc w:val="both"/>
        <w:rPr>
          <w:rFonts w:ascii="Century Gothic" w:hAnsi="Century Gothic"/>
          <w:b/>
          <w:sz w:val="24"/>
          <w:szCs w:val="24"/>
        </w:rPr>
      </w:pPr>
    </w:p>
    <w:p w:rsidR="00000CAC" w:rsidRDefault="00000CAC" w:rsidP="00000CAC">
      <w:pPr>
        <w:tabs>
          <w:tab w:val="left" w:pos="-284"/>
        </w:tabs>
        <w:ind w:left="-709"/>
        <w:jc w:val="both"/>
        <w:rPr>
          <w:rFonts w:ascii="Century Gothic" w:hAnsi="Century Gothic"/>
          <w:b/>
          <w:sz w:val="24"/>
          <w:szCs w:val="24"/>
        </w:rPr>
      </w:pPr>
    </w:p>
    <w:p w:rsidR="00000CAC" w:rsidRPr="00EF01CF" w:rsidRDefault="00000CAC" w:rsidP="00000CAC">
      <w:pPr>
        <w:tabs>
          <w:tab w:val="left" w:pos="-284"/>
        </w:tabs>
        <w:ind w:left="-709"/>
        <w:jc w:val="both"/>
        <w:rPr>
          <w:rFonts w:ascii="Century Gothic" w:hAnsi="Century Gothic"/>
          <w:b/>
          <w:sz w:val="24"/>
          <w:szCs w:val="24"/>
        </w:rPr>
      </w:pPr>
    </w:p>
    <w:p w:rsidR="00F76677" w:rsidRPr="00EF01CF" w:rsidRDefault="00F76677" w:rsidP="00000CAC">
      <w:pPr>
        <w:tabs>
          <w:tab w:val="left" w:pos="-284"/>
        </w:tabs>
        <w:ind w:left="-709"/>
        <w:jc w:val="both"/>
        <w:rPr>
          <w:rFonts w:ascii="Century Gothic" w:hAnsi="Century Gothic"/>
          <w:b/>
          <w:sz w:val="24"/>
          <w:szCs w:val="24"/>
        </w:rPr>
      </w:pPr>
      <w:r w:rsidRPr="00EF01CF">
        <w:rPr>
          <w:rFonts w:ascii="Century Gothic" w:hAnsi="Century Gothic"/>
          <w:b/>
          <w:sz w:val="24"/>
          <w:szCs w:val="24"/>
        </w:rPr>
        <w:t>SPRZECIW PACJENTA</w:t>
      </w:r>
    </w:p>
    <w:p w:rsidR="00F76677" w:rsidRDefault="00F76677" w:rsidP="00000CAC">
      <w:pPr>
        <w:tabs>
          <w:tab w:val="left" w:pos="-284"/>
        </w:tabs>
        <w:ind w:left="-709"/>
        <w:jc w:val="both"/>
        <w:rPr>
          <w:rFonts w:ascii="Century Gothic" w:hAnsi="Century Gothic"/>
          <w:b/>
          <w:sz w:val="24"/>
          <w:szCs w:val="24"/>
        </w:rPr>
      </w:pPr>
      <w:r w:rsidRPr="00EF01CF">
        <w:rPr>
          <w:rFonts w:ascii="Century Gothic" w:hAnsi="Century Gothic"/>
          <w:b/>
          <w:sz w:val="24"/>
          <w:szCs w:val="24"/>
        </w:rPr>
        <w:t>Nie zgadzam się na proponowany mi zabieg operacyjny. Zostałam/Zostałem poinformowana/y o możliwych negatywnych konsekwencjach takiej decyzji dla mojego zdrowia i życia.</w:t>
      </w:r>
    </w:p>
    <w:p w:rsidR="00000CAC" w:rsidRPr="00EF01CF" w:rsidRDefault="00000CAC" w:rsidP="00000CAC">
      <w:pPr>
        <w:tabs>
          <w:tab w:val="left" w:pos="-284"/>
        </w:tabs>
        <w:ind w:left="-709"/>
        <w:jc w:val="both"/>
        <w:rPr>
          <w:rFonts w:ascii="Century Gothic" w:hAnsi="Century Gothic"/>
          <w:b/>
          <w:sz w:val="24"/>
          <w:szCs w:val="24"/>
        </w:rPr>
      </w:pPr>
    </w:p>
    <w:tbl>
      <w:tblPr>
        <w:tblW w:w="10208" w:type="dxa"/>
        <w:jc w:val="center"/>
        <w:tblLook w:val="01E0"/>
      </w:tblPr>
      <w:tblGrid>
        <w:gridCol w:w="3403"/>
        <w:gridCol w:w="6805"/>
      </w:tblGrid>
      <w:tr w:rsidR="00F76677" w:rsidRPr="00EF01CF" w:rsidTr="00612AD3">
        <w:trPr>
          <w:trHeight w:val="727"/>
          <w:jc w:val="center"/>
        </w:trPr>
        <w:tc>
          <w:tcPr>
            <w:tcW w:w="3403" w:type="dxa"/>
            <w:tcBorders>
              <w:top w:val="single" w:sz="4" w:space="0" w:color="000000"/>
              <w:left w:val="single" w:sz="4" w:space="0" w:color="000000"/>
              <w:bottom w:val="single" w:sz="4" w:space="0" w:color="000000"/>
              <w:right w:val="single" w:sz="4" w:space="0" w:color="000000"/>
            </w:tcBorders>
            <w:vAlign w:val="center"/>
          </w:tcPr>
          <w:p w:rsidR="00F76677" w:rsidRPr="00EF01CF" w:rsidRDefault="00F76677" w:rsidP="00000CAC">
            <w:pPr>
              <w:pStyle w:val="Bezodstpw"/>
              <w:ind w:left="35" w:hanging="35"/>
              <w:jc w:val="both"/>
              <w:rPr>
                <w:rFonts w:ascii="Century Gothic" w:hAnsi="Century Gothic"/>
                <w:sz w:val="24"/>
                <w:szCs w:val="24"/>
              </w:rPr>
            </w:pPr>
            <w:r w:rsidRPr="00EF01CF">
              <w:rPr>
                <w:rFonts w:ascii="Century Gothic" w:hAnsi="Century Gothic"/>
                <w:sz w:val="24"/>
                <w:szCs w:val="24"/>
              </w:rPr>
              <w:t>Data (godzinowa) oraz podpis pacjenta lub przedstawiciela ustawowego</w:t>
            </w:r>
          </w:p>
        </w:tc>
        <w:tc>
          <w:tcPr>
            <w:tcW w:w="6804" w:type="dxa"/>
            <w:tcBorders>
              <w:top w:val="single" w:sz="4" w:space="0" w:color="000000"/>
              <w:left w:val="single" w:sz="4" w:space="0" w:color="000000"/>
              <w:bottom w:val="single" w:sz="4" w:space="0" w:color="000000"/>
              <w:right w:val="single" w:sz="4" w:space="0" w:color="000000"/>
            </w:tcBorders>
          </w:tcPr>
          <w:p w:rsidR="00F76677" w:rsidRPr="00EF01CF" w:rsidRDefault="00F76677" w:rsidP="00000CAC">
            <w:pPr>
              <w:pStyle w:val="Bezodstpw"/>
              <w:ind w:left="-709"/>
              <w:jc w:val="both"/>
              <w:rPr>
                <w:rFonts w:ascii="Century Gothic" w:hAnsi="Century Gothic"/>
                <w:sz w:val="24"/>
                <w:szCs w:val="24"/>
              </w:rPr>
            </w:pPr>
          </w:p>
        </w:tc>
      </w:tr>
      <w:tr w:rsidR="00F76677" w:rsidRPr="00EF01CF" w:rsidTr="00612AD3">
        <w:trPr>
          <w:trHeight w:val="727"/>
          <w:jc w:val="center"/>
        </w:trPr>
        <w:tc>
          <w:tcPr>
            <w:tcW w:w="3403" w:type="dxa"/>
            <w:tcBorders>
              <w:top w:val="single" w:sz="4" w:space="0" w:color="000000"/>
              <w:left w:val="single" w:sz="4" w:space="0" w:color="000000"/>
              <w:bottom w:val="single" w:sz="4" w:space="0" w:color="000000"/>
              <w:right w:val="single" w:sz="4" w:space="0" w:color="000000"/>
            </w:tcBorders>
            <w:vAlign w:val="center"/>
          </w:tcPr>
          <w:p w:rsidR="00F76677" w:rsidRPr="00EF01CF" w:rsidRDefault="00F76677" w:rsidP="00000CAC">
            <w:pPr>
              <w:pStyle w:val="Bezodstpw"/>
              <w:jc w:val="both"/>
              <w:rPr>
                <w:rFonts w:ascii="Century Gothic" w:hAnsi="Century Gothic"/>
                <w:sz w:val="24"/>
                <w:szCs w:val="24"/>
              </w:rPr>
            </w:pPr>
            <w:r w:rsidRPr="00EF01CF">
              <w:rPr>
                <w:rFonts w:ascii="Century Gothic" w:hAnsi="Century Gothic"/>
                <w:sz w:val="24"/>
                <w:szCs w:val="24"/>
              </w:rPr>
              <w:t>Data (godzinowa), podpis oraz pieczątka lekarza</w:t>
            </w:r>
          </w:p>
        </w:tc>
        <w:tc>
          <w:tcPr>
            <w:tcW w:w="6804" w:type="dxa"/>
            <w:tcBorders>
              <w:top w:val="single" w:sz="4" w:space="0" w:color="000000"/>
              <w:left w:val="single" w:sz="4" w:space="0" w:color="000000"/>
              <w:bottom w:val="single" w:sz="4" w:space="0" w:color="000000"/>
              <w:right w:val="single" w:sz="4" w:space="0" w:color="000000"/>
            </w:tcBorders>
          </w:tcPr>
          <w:p w:rsidR="00F76677" w:rsidRPr="00EF01CF" w:rsidRDefault="00F76677" w:rsidP="00000CAC">
            <w:pPr>
              <w:pStyle w:val="Bezodstpw"/>
              <w:ind w:left="-709"/>
              <w:jc w:val="both"/>
              <w:rPr>
                <w:rFonts w:ascii="Century Gothic" w:hAnsi="Century Gothic"/>
                <w:sz w:val="24"/>
                <w:szCs w:val="24"/>
              </w:rPr>
            </w:pPr>
          </w:p>
        </w:tc>
      </w:tr>
    </w:tbl>
    <w:p w:rsidR="00F76677" w:rsidRPr="00EF01CF" w:rsidRDefault="00F76677" w:rsidP="00000CAC">
      <w:pPr>
        <w:tabs>
          <w:tab w:val="left" w:pos="-284"/>
        </w:tabs>
        <w:ind w:left="-709"/>
        <w:jc w:val="both"/>
        <w:rPr>
          <w:rFonts w:ascii="Century Gothic" w:hAnsi="Century Gothic"/>
          <w:sz w:val="24"/>
          <w:szCs w:val="24"/>
        </w:rPr>
      </w:pPr>
      <w:r w:rsidRPr="00EF01CF">
        <w:rPr>
          <w:rFonts w:ascii="Century Gothic" w:hAnsi="Century Gothic"/>
          <w:sz w:val="24"/>
          <w:szCs w:val="24"/>
        </w:rPr>
        <w:tab/>
      </w:r>
      <w:r w:rsidRPr="00EF01CF">
        <w:rPr>
          <w:rFonts w:ascii="Century Gothic" w:hAnsi="Century Gothic"/>
          <w:sz w:val="24"/>
          <w:szCs w:val="24"/>
        </w:rPr>
        <w:tab/>
      </w:r>
      <w:r w:rsidRPr="00EF01CF">
        <w:rPr>
          <w:rFonts w:ascii="Century Gothic" w:hAnsi="Century Gothic"/>
          <w:sz w:val="24"/>
          <w:szCs w:val="24"/>
        </w:rPr>
        <w:tab/>
      </w:r>
      <w:r w:rsidRPr="00EF01CF">
        <w:rPr>
          <w:rFonts w:ascii="Century Gothic" w:hAnsi="Century Gothic"/>
          <w:sz w:val="24"/>
          <w:szCs w:val="24"/>
        </w:rPr>
        <w:tab/>
      </w:r>
    </w:p>
    <w:p w:rsidR="00735429" w:rsidRDefault="00735429" w:rsidP="00000CAC">
      <w:pPr>
        <w:ind w:left="-709"/>
        <w:jc w:val="both"/>
        <w:rPr>
          <w:rFonts w:ascii="Century Gothic" w:hAnsi="Century Gothic"/>
        </w:rPr>
      </w:pPr>
    </w:p>
    <w:sectPr w:rsidR="00735429" w:rsidSect="00EF01CF">
      <w:headerReference w:type="default" r:id="rId8"/>
      <w:footerReference w:type="default" r:id="rId9"/>
      <w:headerReference w:type="first" r:id="rId10"/>
      <w:footerReference w:type="first" r:id="rId11"/>
      <w:pgSz w:w="11906" w:h="16838"/>
      <w:pgMar w:top="1417" w:right="1133" w:bottom="1417" w:left="1418"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4D66" w:rsidRDefault="00E84D66" w:rsidP="00E637FA">
      <w:pPr>
        <w:spacing w:after="0" w:line="240" w:lineRule="auto"/>
      </w:pPr>
      <w:r>
        <w:separator/>
      </w:r>
    </w:p>
  </w:endnote>
  <w:endnote w:type="continuationSeparator" w:id="0">
    <w:p w:rsidR="00E84D66" w:rsidRDefault="00E84D66"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MT">
    <w:panose1 w:val="00000000000000000000"/>
    <w:charset w:val="00"/>
    <w:family w:val="roman"/>
    <w:notTrueType/>
    <w:pitch w:val="default"/>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4D66" w:rsidRDefault="00E84D66" w:rsidP="00E637FA">
      <w:pPr>
        <w:spacing w:after="0" w:line="240" w:lineRule="auto"/>
      </w:pPr>
      <w:r>
        <w:separator/>
      </w:r>
    </w:p>
  </w:footnote>
  <w:footnote w:type="continuationSeparator" w:id="0">
    <w:p w:rsidR="00E84D66" w:rsidRDefault="00E84D66"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C7598C"/>
    <w:multiLevelType w:val="multilevel"/>
    <w:tmpl w:val="0EB80FF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
    <w:nsid w:val="23D425BE"/>
    <w:multiLevelType w:val="multilevel"/>
    <w:tmpl w:val="232A743A"/>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2">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35541594"/>
    <w:multiLevelType w:val="multilevel"/>
    <w:tmpl w:val="EA7AF3B6"/>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4">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5">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8">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9">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10">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1">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6"/>
  </w:num>
  <w:num w:numId="2">
    <w:abstractNumId w:val="4"/>
  </w:num>
  <w:num w:numId="3">
    <w:abstractNumId w:val="7"/>
  </w:num>
  <w:num w:numId="4">
    <w:abstractNumId w:val="9"/>
  </w:num>
  <w:num w:numId="5">
    <w:abstractNumId w:val="11"/>
  </w:num>
  <w:num w:numId="6">
    <w:abstractNumId w:val="2"/>
  </w:num>
  <w:num w:numId="7">
    <w:abstractNumId w:val="5"/>
  </w:num>
  <w:num w:numId="8">
    <w:abstractNumId w:val="10"/>
  </w:num>
  <w:num w:numId="9">
    <w:abstractNumId w:val="8"/>
  </w:num>
  <w:num w:numId="10">
    <w:abstractNumId w:val="1"/>
  </w:num>
  <w:num w:numId="11">
    <w:abstractNumId w:val="3"/>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31746"/>
  </w:hdrShapeDefaults>
  <w:footnotePr>
    <w:footnote w:id="-1"/>
    <w:footnote w:id="0"/>
  </w:footnotePr>
  <w:endnotePr>
    <w:endnote w:id="-1"/>
    <w:endnote w:id="0"/>
  </w:endnotePr>
  <w:compat/>
  <w:rsids>
    <w:rsidRoot w:val="00E637FA"/>
    <w:rsid w:val="00000CAC"/>
    <w:rsid w:val="00000F13"/>
    <w:rsid w:val="00012DC7"/>
    <w:rsid w:val="00036DFD"/>
    <w:rsid w:val="00055FAB"/>
    <w:rsid w:val="00063262"/>
    <w:rsid w:val="000716B9"/>
    <w:rsid w:val="000A79DF"/>
    <w:rsid w:val="00110090"/>
    <w:rsid w:val="00144E21"/>
    <w:rsid w:val="0019682E"/>
    <w:rsid w:val="001A2B64"/>
    <w:rsid w:val="001E7E25"/>
    <w:rsid w:val="00234411"/>
    <w:rsid w:val="002C14F8"/>
    <w:rsid w:val="002F4BAB"/>
    <w:rsid w:val="00332339"/>
    <w:rsid w:val="00424D4A"/>
    <w:rsid w:val="0046603A"/>
    <w:rsid w:val="00494B59"/>
    <w:rsid w:val="004C62DC"/>
    <w:rsid w:val="004D0B1E"/>
    <w:rsid w:val="00504CFC"/>
    <w:rsid w:val="0055171D"/>
    <w:rsid w:val="00553DA8"/>
    <w:rsid w:val="005A5F2B"/>
    <w:rsid w:val="005B2FFA"/>
    <w:rsid w:val="005B7D22"/>
    <w:rsid w:val="00612639"/>
    <w:rsid w:val="0069259E"/>
    <w:rsid w:val="006C434C"/>
    <w:rsid w:val="006E2796"/>
    <w:rsid w:val="006E3460"/>
    <w:rsid w:val="007015E6"/>
    <w:rsid w:val="00735429"/>
    <w:rsid w:val="007724B1"/>
    <w:rsid w:val="00775B39"/>
    <w:rsid w:val="007C26F2"/>
    <w:rsid w:val="0080591C"/>
    <w:rsid w:val="00837388"/>
    <w:rsid w:val="00871EEA"/>
    <w:rsid w:val="00872319"/>
    <w:rsid w:val="008925C3"/>
    <w:rsid w:val="00934AA3"/>
    <w:rsid w:val="00950D74"/>
    <w:rsid w:val="0098025B"/>
    <w:rsid w:val="009C5C8B"/>
    <w:rsid w:val="009E2FF3"/>
    <w:rsid w:val="00A12754"/>
    <w:rsid w:val="00A17410"/>
    <w:rsid w:val="00A20F2B"/>
    <w:rsid w:val="00A33A61"/>
    <w:rsid w:val="00A82B41"/>
    <w:rsid w:val="00AA08D4"/>
    <w:rsid w:val="00AA4250"/>
    <w:rsid w:val="00AF2A10"/>
    <w:rsid w:val="00B01B62"/>
    <w:rsid w:val="00B03C98"/>
    <w:rsid w:val="00B21E44"/>
    <w:rsid w:val="00B42140"/>
    <w:rsid w:val="00B5377A"/>
    <w:rsid w:val="00B53DD5"/>
    <w:rsid w:val="00B57213"/>
    <w:rsid w:val="00B91DC0"/>
    <w:rsid w:val="00B91EFF"/>
    <w:rsid w:val="00C80C58"/>
    <w:rsid w:val="00C92061"/>
    <w:rsid w:val="00CC7198"/>
    <w:rsid w:val="00D9070B"/>
    <w:rsid w:val="00DB6EB4"/>
    <w:rsid w:val="00DE014C"/>
    <w:rsid w:val="00E503B0"/>
    <w:rsid w:val="00E53D17"/>
    <w:rsid w:val="00E637FA"/>
    <w:rsid w:val="00E7219D"/>
    <w:rsid w:val="00E84D66"/>
    <w:rsid w:val="00EB4CB9"/>
    <w:rsid w:val="00EC59BF"/>
    <w:rsid w:val="00EF01CF"/>
    <w:rsid w:val="00F76677"/>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 w:type="paragraph" w:customStyle="1" w:styleId="Heading1">
    <w:name w:val="Heading 1"/>
    <w:basedOn w:val="Normalny"/>
    <w:next w:val="Normalny"/>
    <w:qFormat/>
    <w:rsid w:val="00F76677"/>
    <w:pPr>
      <w:keepNext/>
      <w:suppressAutoHyphens/>
      <w:spacing w:after="120" w:line="240" w:lineRule="auto"/>
      <w:outlineLvl w:val="0"/>
    </w:pPr>
    <w:rPr>
      <w:rFonts w:ascii="Arial Narrow" w:eastAsia="Times New Roman" w:hAnsi="Arial Narrow" w:cs="Times New Roman"/>
      <w:b/>
      <w:szCs w:val="20"/>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81960E2-8BD8-4402-8CCA-15DC30A9A8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8</Pages>
  <Words>2410</Words>
  <Characters>14462</Characters>
  <Application>Microsoft Office Word</Application>
  <DocSecurity>0</DocSecurity>
  <Lines>120</Lines>
  <Paragraphs>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31</cp:revision>
  <cp:lastPrinted>2024-07-26T10:23:00Z</cp:lastPrinted>
  <dcterms:created xsi:type="dcterms:W3CDTF">2025-12-09T13:37:00Z</dcterms:created>
  <dcterms:modified xsi:type="dcterms:W3CDTF">2026-01-19T11:41:00Z</dcterms:modified>
</cp:coreProperties>
</file>