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B510ED" w:rsidRDefault="00EC59BF" w:rsidP="00B96840">
      <w:pPr>
        <w:tabs>
          <w:tab w:val="left" w:pos="6645"/>
        </w:tabs>
        <w:ind w:left="7080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B510ED">
        <w:rPr>
          <w:rFonts w:ascii="Century Gothic" w:hAnsi="Century Gothic"/>
        </w:rPr>
        <w:t xml:space="preserve">       </w:t>
      </w:r>
      <w:r w:rsidR="00B510ED">
        <w:rPr>
          <w:rFonts w:ascii="Century Gothic" w:hAnsi="Century Gothic"/>
        </w:rPr>
        <w:tab/>
        <w:t xml:space="preserve">     </w:t>
      </w:r>
      <w:r w:rsidR="00CC7198">
        <w:rPr>
          <w:rFonts w:ascii="Century Gothic" w:hAnsi="Century Gothic"/>
        </w:rPr>
        <w:t xml:space="preserve">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B510ED">
        <w:rPr>
          <w:rFonts w:ascii="Century Gothic" w:hAnsi="Century Gothic"/>
          <w:b/>
          <w:sz w:val="24"/>
          <w:szCs w:val="24"/>
        </w:rPr>
        <w:t>F430_w3</w:t>
      </w:r>
    </w:p>
    <w:p w:rsidR="00C80C58" w:rsidRDefault="00C80C58" w:rsidP="00B96840">
      <w:pPr>
        <w:ind w:left="-851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735429" w:rsidRDefault="00CC7198" w:rsidP="00B42140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</w:t>
      </w:r>
      <w:r w:rsidR="00BB44D7">
        <w:rPr>
          <w:rFonts w:ascii="Century Gothic" w:hAnsi="Century Gothic"/>
          <w:b/>
          <w:sz w:val="24"/>
          <w:szCs w:val="24"/>
        </w:rPr>
        <w:t>INFORMACJA DLA PACJENTA ORAZ FORMULARZ ŚWIADOMEJ ZGODY</w:t>
      </w:r>
    </w:p>
    <w:p w:rsidR="00BB44D7" w:rsidRPr="00CC7198" w:rsidRDefault="00BB44D7" w:rsidP="00BB44D7">
      <w:pPr>
        <w:ind w:left="708" w:firstLine="708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NA PRZEPROWADZENIE STAILIZACJI TRANSPEDIKULARNEJ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6E295C" w:rsidRPr="009E51F3" w:rsidRDefault="006E295C" w:rsidP="009E51F3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INFORMACJA O STANIE ZDROWIA / ROZPOZNANIU:</w:t>
      </w:r>
    </w:p>
    <w:p w:rsidR="006E295C" w:rsidRPr="009E51F3" w:rsidRDefault="006E295C" w:rsidP="009E51F3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 xml:space="preserve">Na podstawie przeprowadzonych dotychczas badań rozpoznano u Pani/Pana </w:t>
      </w:r>
    </w:p>
    <w:p w:rsidR="006E295C" w:rsidRPr="009E51F3" w:rsidRDefault="006E295C" w:rsidP="009E51F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E51F3">
        <w:rPr>
          <w:rFonts w:ascii="Century Gothic" w:hAnsi="Century Gothic"/>
          <w:b/>
          <w:sz w:val="24"/>
          <w:szCs w:val="24"/>
        </w:rPr>
        <w:t>KRĘGOZMYK LUB NIESTABILNOŚĆ KRĘGOSŁUPA  L-S</w:t>
      </w:r>
    </w:p>
    <w:p w:rsidR="006E295C" w:rsidRPr="009E51F3" w:rsidRDefault="006E295C" w:rsidP="009E51F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Wskazaniem do operacji stabilizacji kręgosłupa L/S jest niestabilność. Niestabilność to patologiczna, nieprawidłowa, często nadmierna ruchomość poszczególnych segmentów kręgosłupa. Niestabilność występuje po urazach i złamaniach kręgosłupa, w wadach wrodzonych np. kręgozmyk, w chorobach nowotworowych kręgosłupa, często jest ona wynikiem choroby zwyrodnieniowej kręgosłupa. W chorobie tej na skutek niestabilności i ucisku na struktury nerwowe dochodzi do nieprawidłowości w funkcjonowaniu samego kręgosłupa, ale także do upośledzenia działania, a w późniejszym okresie do uszkodzenia rdzenia kręgowego i/lub korzeni nerwowych. Do najczęściej występujących objawów choroby należą m.in.:</w:t>
      </w:r>
    </w:p>
    <w:p w:rsidR="006E295C" w:rsidRPr="009E51F3" w:rsidRDefault="006E295C" w:rsidP="009E51F3">
      <w:pPr>
        <w:numPr>
          <w:ilvl w:val="0"/>
          <w:numId w:val="6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ostry lub przewlekły zespół bólowy</w:t>
      </w:r>
    </w:p>
    <w:p w:rsidR="006E295C" w:rsidRPr="009E51F3" w:rsidRDefault="006E295C" w:rsidP="009E51F3">
      <w:pPr>
        <w:numPr>
          <w:ilvl w:val="0"/>
          <w:numId w:val="6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 xml:space="preserve">zaburzenia wszystkich form czucia w zakresie unerwienia objętych chorobą struktur nerwowych </w:t>
      </w:r>
    </w:p>
    <w:p w:rsidR="006E295C" w:rsidRPr="009E51F3" w:rsidRDefault="006E295C" w:rsidP="009E51F3">
      <w:pPr>
        <w:numPr>
          <w:ilvl w:val="0"/>
          <w:numId w:val="6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osłabienie siły mięśniowej w zakresie unerwienia objętych chorobą struktur nerwowych, którym może towarzyszyć zanik mięśni</w:t>
      </w:r>
    </w:p>
    <w:p w:rsidR="006E295C" w:rsidRPr="009E51F3" w:rsidRDefault="006E295C" w:rsidP="009E51F3">
      <w:pPr>
        <w:numPr>
          <w:ilvl w:val="0"/>
          <w:numId w:val="6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zaburzenia zwieraczy (trudności w kontrolowaniu oddawania moczu i/lub stolca)</w:t>
      </w:r>
    </w:p>
    <w:p w:rsidR="006E295C" w:rsidRDefault="006E295C" w:rsidP="009E51F3">
      <w:pPr>
        <w:numPr>
          <w:ilvl w:val="0"/>
          <w:numId w:val="6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zaburzenia funkcji seksualnych</w:t>
      </w:r>
    </w:p>
    <w:p w:rsidR="009E51F3" w:rsidRPr="009E51F3" w:rsidRDefault="009E51F3" w:rsidP="009E51F3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6E295C" w:rsidP="009E51F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lastRenderedPageBreak/>
        <w:t>Odstąpienie od leczenia operacyjnego rozpoznanej u Pan</w:t>
      </w:r>
      <w:r w:rsidR="009E51F3">
        <w:rPr>
          <w:rFonts w:ascii="Century Gothic" w:hAnsi="Century Gothic"/>
          <w:sz w:val="24"/>
          <w:szCs w:val="24"/>
        </w:rPr>
        <w:t xml:space="preserve">i/Pana choroby kręgosłupa może </w:t>
      </w:r>
      <w:r w:rsidRPr="009E51F3">
        <w:rPr>
          <w:rFonts w:ascii="Century Gothic" w:hAnsi="Century Gothic"/>
          <w:sz w:val="24"/>
          <w:szCs w:val="24"/>
        </w:rPr>
        <w:t>powodować wystąpienie bądź też nasilenie się różnych objawów doprowadzających w efekcie do poważnego i trwałego uszczerbku na zdrowiu.</w:t>
      </w:r>
    </w:p>
    <w:p w:rsidR="006E295C" w:rsidRPr="009E51F3" w:rsidRDefault="006E295C" w:rsidP="009E51F3">
      <w:pPr>
        <w:pStyle w:val="Nagwek11"/>
        <w:spacing w:line="360" w:lineRule="auto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6E295C" w:rsidP="009E51F3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PROPONOWANE ORAZ MOŻLIWE METODY DIAGNOSTYCZNE/LECZNICZE:</w:t>
      </w:r>
    </w:p>
    <w:p w:rsidR="006E295C" w:rsidRPr="009E51F3" w:rsidRDefault="006E295C" w:rsidP="009E51F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Proponowane leczenie</w:t>
      </w:r>
      <w:r w:rsidRPr="009E51F3">
        <w:rPr>
          <w:rFonts w:ascii="Century Gothic" w:hAnsi="Century Gothic"/>
          <w:b/>
          <w:sz w:val="24"/>
          <w:szCs w:val="24"/>
        </w:rPr>
        <w:t xml:space="preserve">:  Stabilizacja </w:t>
      </w:r>
      <w:proofErr w:type="spellStart"/>
      <w:r w:rsidRPr="009E51F3">
        <w:rPr>
          <w:rFonts w:ascii="Century Gothic" w:hAnsi="Century Gothic"/>
          <w:b/>
          <w:sz w:val="24"/>
          <w:szCs w:val="24"/>
        </w:rPr>
        <w:t>transpedikularna</w:t>
      </w:r>
      <w:proofErr w:type="spellEnd"/>
      <w:r w:rsidRPr="009E51F3">
        <w:rPr>
          <w:rFonts w:ascii="Century Gothic" w:hAnsi="Century Gothic"/>
          <w:b/>
          <w:sz w:val="24"/>
          <w:szCs w:val="24"/>
        </w:rPr>
        <w:t xml:space="preserve"> z lub bez  odbarczenia, ewentualnie stabilizacja międzytrzonowa</w:t>
      </w:r>
    </w:p>
    <w:p w:rsidR="006E295C" w:rsidRPr="009E51F3" w:rsidRDefault="006E295C" w:rsidP="009E51F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 xml:space="preserve">Operacja polega na nacięciu powłok nad miejscem objętym chorobą. W następnej kolejności lekarz odpreparuje przylegające w tym miejscu do kręgosłupa mięśnie. Pełne dotarcie do właściwego segmentu kręgosłupa wymaga wykonania, w zależności od warunków anatomicznych, charakteru schorzenia oraz stopnia zaawansowania choroby, odmiennych postaci tzw. dostępu kostnego (fenestracja, </w:t>
      </w:r>
      <w:proofErr w:type="spellStart"/>
      <w:r w:rsidRPr="009E51F3">
        <w:rPr>
          <w:rFonts w:ascii="Century Gothic" w:hAnsi="Century Gothic"/>
          <w:sz w:val="24"/>
          <w:szCs w:val="24"/>
        </w:rPr>
        <w:t>hemilaminektomia</w:t>
      </w:r>
      <w:proofErr w:type="spellEnd"/>
      <w:r w:rsidRPr="009E51F3">
        <w:rPr>
          <w:rFonts w:ascii="Century Gothic" w:hAnsi="Century Gothic"/>
          <w:sz w:val="24"/>
          <w:szCs w:val="24"/>
        </w:rPr>
        <w:t xml:space="preserve">, </w:t>
      </w:r>
      <w:proofErr w:type="spellStart"/>
      <w:r w:rsidRPr="009E51F3">
        <w:rPr>
          <w:rFonts w:ascii="Century Gothic" w:hAnsi="Century Gothic"/>
          <w:sz w:val="24"/>
          <w:szCs w:val="24"/>
        </w:rPr>
        <w:t>laminektomia</w:t>
      </w:r>
      <w:proofErr w:type="spellEnd"/>
      <w:r w:rsidRPr="009E51F3">
        <w:rPr>
          <w:rFonts w:ascii="Century Gothic" w:hAnsi="Century Gothic"/>
          <w:sz w:val="24"/>
          <w:szCs w:val="24"/>
        </w:rPr>
        <w:t xml:space="preserve"> i inne). Chociaż przebieg zabiegu jest szczegółowo planowany przed operacją, to o ostatecznym przebiegu procedury decyduje śródoperacyjnie neurochirurg. Po etapie odbarczenia kolejnym jest etap stabilizacji. Pod kontrolą </w:t>
      </w:r>
      <w:proofErr w:type="spellStart"/>
      <w:r w:rsidRPr="009E51F3">
        <w:rPr>
          <w:rFonts w:ascii="Century Gothic" w:hAnsi="Century Gothic"/>
          <w:sz w:val="24"/>
          <w:szCs w:val="24"/>
        </w:rPr>
        <w:t>rtg</w:t>
      </w:r>
      <w:proofErr w:type="spellEnd"/>
      <w:r w:rsidRPr="009E51F3">
        <w:rPr>
          <w:rFonts w:ascii="Century Gothic" w:hAnsi="Century Gothic"/>
          <w:sz w:val="24"/>
          <w:szCs w:val="24"/>
        </w:rPr>
        <w:t xml:space="preserve"> wprowadza się różnego rodzaju śruby, a następnie łączy się je prętami. </w:t>
      </w:r>
      <w:proofErr w:type="spellStart"/>
      <w:r w:rsidRPr="009E51F3">
        <w:rPr>
          <w:rFonts w:ascii="Century Gothic" w:hAnsi="Century Gothic"/>
          <w:sz w:val="24"/>
          <w:szCs w:val="24"/>
        </w:rPr>
        <w:t>Najczęsciej</w:t>
      </w:r>
      <w:proofErr w:type="spellEnd"/>
      <w:r w:rsidRPr="009E51F3">
        <w:rPr>
          <w:rFonts w:ascii="Century Gothic" w:hAnsi="Century Gothic"/>
          <w:sz w:val="24"/>
          <w:szCs w:val="24"/>
        </w:rPr>
        <w:t xml:space="preserve"> wprowadzane są  śruby przez skórnie przez niewielkie nacięcia skóry gdy nie ma potrzeby wykonywania odbarczenia struktur kanału kręgowego Czasem istnieje konieczność usunięcia dysku i wprowadzenia klatek międzytrzonowych. W niektórych przypadkach w trakcie zabiegu stosowany jest </w:t>
      </w:r>
      <w:proofErr w:type="spellStart"/>
      <w:r w:rsidRPr="009E51F3">
        <w:rPr>
          <w:rFonts w:ascii="Century Gothic" w:hAnsi="Century Gothic"/>
          <w:sz w:val="24"/>
          <w:szCs w:val="24"/>
        </w:rPr>
        <w:t>rtg</w:t>
      </w:r>
      <w:proofErr w:type="spellEnd"/>
      <w:r w:rsidRPr="009E51F3">
        <w:rPr>
          <w:rFonts w:ascii="Century Gothic" w:hAnsi="Century Gothic"/>
          <w:sz w:val="24"/>
          <w:szCs w:val="24"/>
        </w:rPr>
        <w:t xml:space="preserve"> 3D celem oceny położenia implantów.  W trakcie zabiegu zdarza się zmiana ustawienia systemu stabilizacji.  O konieczności zastosowania oraz o doborze odpowiedniego rodzaju implantu decyduje śródoperacyjnie przeprowadzający zabieg lekarz. Zastosowanie implantów może mieć wpływ na ryzyko związane z przeprowadzanym zabiegiem. Operację przeprowadza się w znieczuleniu ogólnym. Chociaż przebieg zabiegu jest szczegółowo planowany przed operacją, to o ostatecznym przebiegu procedury decyduje śródoperacyjnie neurochirurg. W niektórych przypadkach operacji kręgosłupa konieczne jest zastosowanie implantów kręgosłupowych, mających na celu poprawę stabilności kręgosłupa. </w:t>
      </w:r>
    </w:p>
    <w:p w:rsidR="009E51F3" w:rsidRDefault="006E295C" w:rsidP="009E51F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Operację przeprowadza się w znieczuleniu ogólnym. O szczegółach i zagrożeniach związanych ze znieczuleniem poinformuje Panią/Pana lekarz anestezjolog. Po zabiegu operacyjnym wróci Pani/Pan na salę chorych. W przypadku dolegliwości bólowych zlecone będzie miał/a Pan/Pani leki</w:t>
      </w:r>
      <w:r w:rsidR="009E51F3">
        <w:rPr>
          <w:rFonts w:ascii="Century Gothic" w:hAnsi="Century Gothic"/>
          <w:sz w:val="24"/>
          <w:szCs w:val="24"/>
        </w:rPr>
        <w:t xml:space="preserve"> </w:t>
      </w:r>
      <w:r w:rsidRPr="009E51F3">
        <w:rPr>
          <w:rFonts w:ascii="Century Gothic" w:hAnsi="Century Gothic"/>
          <w:sz w:val="24"/>
          <w:szCs w:val="24"/>
        </w:rPr>
        <w:t xml:space="preserve">przeciwbólowe.    </w:t>
      </w:r>
    </w:p>
    <w:p w:rsidR="006E295C" w:rsidRPr="009E51F3" w:rsidRDefault="006E295C" w:rsidP="009E51F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lastRenderedPageBreak/>
        <w:t xml:space="preserve">Jeżeli mimo podawanych leków odczuwać będzie Pan/Pani dolegliwości bólowe należy zgłosić to lekarzowi, a zmieni on dawki leków lub dołączy leki o silniejszym działaniu. </w:t>
      </w:r>
    </w:p>
    <w:p w:rsidR="006E295C" w:rsidRPr="009E51F3" w:rsidRDefault="006E295C" w:rsidP="00A67BDE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 xml:space="preserve">O wszystkich wiadomych państwu uczuleniach na leki lub środki medyczne należy koniecznie informować personel medyczny. Lekarz poinformuje panią/pana o możliwości opuszczenia łóżka. Procedura leczenia chirurgicznego schorzeń kręgosłupa związana jest zawsze z pewnym ryzykiem powikłań. Nie można zagwarantować pełnego powodzenia dla każdego bez wyjątku. Dlatego jest bardzo ważne, aby Państwo przeczytali i zaznajomili się ze związanym z planowaną operacją ryzykiem i możliwymi pooperacyjnymi </w:t>
      </w:r>
      <w:proofErr w:type="spellStart"/>
      <w:r w:rsidRPr="009E51F3">
        <w:rPr>
          <w:rFonts w:ascii="Century Gothic" w:hAnsi="Century Gothic"/>
          <w:sz w:val="24"/>
          <w:szCs w:val="24"/>
        </w:rPr>
        <w:t>powikłaniami.Lekarz</w:t>
      </w:r>
      <w:proofErr w:type="spellEnd"/>
      <w:r w:rsidRPr="009E51F3">
        <w:rPr>
          <w:rFonts w:ascii="Century Gothic" w:hAnsi="Century Gothic"/>
          <w:sz w:val="24"/>
          <w:szCs w:val="24"/>
        </w:rPr>
        <w:t xml:space="preserve"> poinformuje Panią/Pana o możliwości opuszczenia łóżka. </w:t>
      </w:r>
    </w:p>
    <w:p w:rsidR="006E295C" w:rsidRPr="009E51F3" w:rsidRDefault="006E295C" w:rsidP="00A67BDE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6E295C" w:rsidRPr="009E51F3" w:rsidRDefault="006E295C" w:rsidP="00A67BDE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9E51F3">
        <w:rPr>
          <w:rFonts w:ascii="Century Gothic" w:hAnsi="Century Gothic"/>
          <w:b/>
          <w:bCs/>
          <w:sz w:val="24"/>
          <w:szCs w:val="24"/>
        </w:rPr>
        <w:t>OPIS MOŻLIWYCH POWIKŁAŃ STANDARDOWYCH ZWIĄZANYCH Z PROPONOWANĄ PROCEDURĄ MEDYCZNĄ</w:t>
      </w:r>
    </w:p>
    <w:p w:rsidR="006E295C" w:rsidRPr="009E51F3" w:rsidRDefault="006E295C" w:rsidP="00A67BDE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6E295C" w:rsidRPr="009E51F3" w:rsidRDefault="006E295C" w:rsidP="00A67BDE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1.</w:t>
      </w:r>
      <w:r w:rsidRPr="009E51F3">
        <w:rPr>
          <w:rFonts w:ascii="Century Gothic" w:hAnsi="Century Gothic"/>
          <w:sz w:val="24"/>
          <w:szCs w:val="24"/>
        </w:rPr>
        <w:tab/>
        <w:t>Konieczność repozycji śruby w trakcie lub w kolejnych dobach po zabiegu.</w:t>
      </w:r>
    </w:p>
    <w:p w:rsidR="006E295C" w:rsidRPr="009E51F3" w:rsidRDefault="006E295C" w:rsidP="00A67BDE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2.</w:t>
      </w:r>
      <w:r w:rsidRPr="009E51F3">
        <w:rPr>
          <w:rFonts w:ascii="Century Gothic" w:hAnsi="Century Gothic"/>
          <w:sz w:val="24"/>
          <w:szCs w:val="24"/>
        </w:rPr>
        <w:tab/>
        <w:t>Możliwość złamania się implantu w trakcie życia.</w:t>
      </w:r>
    </w:p>
    <w:p w:rsidR="006E295C" w:rsidRPr="009E51F3" w:rsidRDefault="006E295C" w:rsidP="00A67BDE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3.</w:t>
      </w:r>
      <w:r w:rsidRPr="009E51F3">
        <w:rPr>
          <w:rFonts w:ascii="Century Gothic" w:hAnsi="Century Gothic"/>
          <w:sz w:val="24"/>
          <w:szCs w:val="24"/>
        </w:rPr>
        <w:tab/>
        <w:t>Konieczność rozszerzenia lub usunięcia zestawu w trakcie życia.</w:t>
      </w:r>
    </w:p>
    <w:p w:rsidR="006E295C" w:rsidRPr="009E51F3" w:rsidRDefault="006E295C" w:rsidP="00A67BDE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4.</w:t>
      </w:r>
      <w:r w:rsidRPr="009E51F3">
        <w:rPr>
          <w:rFonts w:ascii="Century Gothic" w:hAnsi="Century Gothic"/>
          <w:sz w:val="24"/>
          <w:szCs w:val="24"/>
        </w:rPr>
        <w:tab/>
        <w:t>Infekcje:</w:t>
      </w:r>
    </w:p>
    <w:p w:rsidR="006E295C" w:rsidRPr="009E51F3" w:rsidRDefault="006E295C" w:rsidP="00A67BDE">
      <w:pPr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powierzchowne infekcje, powodujące przedłużone gojenie się rany, mogące wymagać stosowania</w:t>
      </w:r>
    </w:p>
    <w:p w:rsidR="006E295C" w:rsidRPr="009E51F3" w:rsidRDefault="006E295C" w:rsidP="00A67BDE">
      <w:pPr>
        <w:autoSpaceDE w:val="0"/>
        <w:autoSpaceDN w:val="0"/>
        <w:adjustRightInd w:val="0"/>
        <w:ind w:left="-284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miejscowego lub ogólnego antybiotyków. W niektórych przypadkach także rewizji rany. Zwiększone ryzyko infekcji występuje u osób starszych, otyłych, chorujących na cukrzycę, przyjmujących przewlekle leki sterydowe)</w:t>
      </w:r>
    </w:p>
    <w:p w:rsidR="006E295C" w:rsidRDefault="006E295C" w:rsidP="00A67BDE">
      <w:pPr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 xml:space="preserve">infekcje głębokie- występują rzadziej, a obejmują m.in. przestrzeń międzykręgową (tzw. </w:t>
      </w:r>
      <w:proofErr w:type="spellStart"/>
      <w:r w:rsidRPr="009E51F3">
        <w:rPr>
          <w:rFonts w:ascii="Century Gothic" w:hAnsi="Century Gothic"/>
          <w:sz w:val="24"/>
          <w:szCs w:val="24"/>
        </w:rPr>
        <w:t>discitis</w:t>
      </w:r>
      <w:proofErr w:type="spellEnd"/>
      <w:r w:rsidRPr="009E51F3">
        <w:rPr>
          <w:rFonts w:ascii="Century Gothic" w:hAnsi="Century Gothic"/>
          <w:sz w:val="24"/>
          <w:szCs w:val="24"/>
        </w:rPr>
        <w:t>),</w:t>
      </w:r>
      <w:r w:rsidR="00A67BDE">
        <w:rPr>
          <w:rFonts w:ascii="Century Gothic" w:hAnsi="Century Gothic"/>
          <w:sz w:val="24"/>
          <w:szCs w:val="24"/>
        </w:rPr>
        <w:t xml:space="preserve"> ropień nadtwardówkowy, zapalenie opon mózgowo-rdzeniowych.</w:t>
      </w:r>
    </w:p>
    <w:p w:rsidR="00A67BDE" w:rsidRPr="009E51F3" w:rsidRDefault="00A67BDE" w:rsidP="00A67BDE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Century Gothic" w:hAnsi="Century Gothic"/>
          <w:sz w:val="24"/>
          <w:szCs w:val="24"/>
        </w:rPr>
      </w:pPr>
    </w:p>
    <w:p w:rsidR="006E295C" w:rsidRDefault="006E295C" w:rsidP="00A67BDE">
      <w:pPr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infekcje uogólnione- np. zapalenie płuc, infekcje dróg moczowych lub uogólnione zakażenie krwi.</w:t>
      </w:r>
    </w:p>
    <w:p w:rsidR="00A67BDE" w:rsidRPr="009E51F3" w:rsidRDefault="00A67BDE" w:rsidP="00A67BDE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6E295C" w:rsidP="00A67BDE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Zwiększone ryzyko infekcji występuje m.in. u osób starszych, otyłych, chorujących na cukrzycę, uogólnioną chorobę nowotworową, przyjmujących przewlekle leki sterydowe, długotrwale przebywających w pozycji leżącej, z założonym cewnikiem w drogach moczowych czy też z wkłuciem centralnym.</w:t>
      </w:r>
    </w:p>
    <w:p w:rsidR="006E295C" w:rsidRPr="009E51F3" w:rsidRDefault="006E295C" w:rsidP="00A67BDE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0F19DD" w:rsidP="00A67BDE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5. </w:t>
      </w:r>
      <w:r w:rsidR="006E295C" w:rsidRPr="009E51F3">
        <w:rPr>
          <w:rFonts w:ascii="Century Gothic" w:hAnsi="Century Gothic"/>
          <w:sz w:val="24"/>
          <w:szCs w:val="24"/>
        </w:rPr>
        <w:t>Niezamierzone otwarcie worka oponowego mogące spowodować wyciek płynu mózgowordzeniowego.</w:t>
      </w:r>
    </w:p>
    <w:p w:rsidR="006E295C" w:rsidRPr="009E51F3" w:rsidRDefault="006E295C" w:rsidP="004A59B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proofErr w:type="spellStart"/>
      <w:r w:rsidRPr="009E51F3">
        <w:rPr>
          <w:rFonts w:ascii="Century Gothic" w:hAnsi="Century Gothic"/>
          <w:sz w:val="24"/>
          <w:szCs w:val="24"/>
        </w:rPr>
        <w:t>Płynotok</w:t>
      </w:r>
      <w:proofErr w:type="spellEnd"/>
      <w:r w:rsidRPr="009E51F3">
        <w:rPr>
          <w:rFonts w:ascii="Century Gothic" w:hAnsi="Century Gothic"/>
          <w:sz w:val="24"/>
          <w:szCs w:val="24"/>
        </w:rPr>
        <w:t xml:space="preserve"> ma wpływ na przebieg gojenia się rany i może wymagać zastosowania zewnętrznego drenażu lędźwiowego lub reoperacji. Ryzyko wystąpienia niezamierzonego otwarcia worka oponowego jest</w:t>
      </w:r>
    </w:p>
    <w:p w:rsidR="006E295C" w:rsidRPr="009E51F3" w:rsidRDefault="006E295C" w:rsidP="004A59B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większe w grupie chorych operowanych po raz kolejny.</w:t>
      </w:r>
    </w:p>
    <w:p w:rsidR="006E295C" w:rsidRPr="009E51F3" w:rsidRDefault="006E295C" w:rsidP="004A59BD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4A59BD" w:rsidP="004A59B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6. </w:t>
      </w:r>
      <w:r w:rsidR="006E295C" w:rsidRPr="009E51F3">
        <w:rPr>
          <w:rFonts w:ascii="Century Gothic" w:hAnsi="Century Gothic"/>
          <w:sz w:val="24"/>
          <w:szCs w:val="24"/>
        </w:rPr>
        <w:t>Ryzyko przejściowego lub trwałego wystąpienia zaburzeń ruchowych i/lub czuciowych o charakterze zaburzeń czucia powierzchniowego, głębokiego, drętwienia oraz mrowienia wynikających z manipulacji w okolicy korzeni nerwowych.</w:t>
      </w:r>
    </w:p>
    <w:p w:rsidR="006E295C" w:rsidRPr="009E51F3" w:rsidRDefault="004A59BD" w:rsidP="004A59B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7. </w:t>
      </w:r>
      <w:r w:rsidR="006E295C" w:rsidRPr="009E51F3">
        <w:rPr>
          <w:rFonts w:ascii="Century Gothic" w:hAnsi="Century Gothic"/>
          <w:sz w:val="24"/>
          <w:szCs w:val="24"/>
        </w:rPr>
        <w:t>Operacja może nie pomóc</w:t>
      </w:r>
      <w:r w:rsidR="00E828AD">
        <w:rPr>
          <w:rFonts w:ascii="Century Gothic" w:hAnsi="Century Gothic"/>
          <w:sz w:val="24"/>
          <w:szCs w:val="24"/>
        </w:rPr>
        <w:t>.</w:t>
      </w:r>
    </w:p>
    <w:p w:rsidR="006E295C" w:rsidRPr="009E51F3" w:rsidRDefault="006E295C" w:rsidP="00E828AD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6E295C" w:rsidP="004A59B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9E51F3">
        <w:rPr>
          <w:rFonts w:ascii="Century Gothic" w:hAnsi="Century Gothic"/>
          <w:b/>
          <w:bCs/>
          <w:sz w:val="24"/>
          <w:szCs w:val="24"/>
        </w:rPr>
        <w:t>Do rzadziej występujących powikłań, które mogą wystąpić w trakcie operacji lub w okresie</w:t>
      </w:r>
      <w:r w:rsidR="004A59BD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9E51F3">
        <w:rPr>
          <w:rFonts w:ascii="Century Gothic" w:hAnsi="Century Gothic"/>
          <w:b/>
          <w:bCs/>
          <w:sz w:val="24"/>
          <w:szCs w:val="24"/>
        </w:rPr>
        <w:t>pooperacyjnym należą:</w:t>
      </w:r>
    </w:p>
    <w:p w:rsidR="006E295C" w:rsidRPr="009E51F3" w:rsidRDefault="006E295C" w:rsidP="004A59BD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6E295C" w:rsidRPr="009E51F3" w:rsidRDefault="006E295C" w:rsidP="00D107E8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1. Bezpośrednie uszkodzenie struktur nerwowych.</w:t>
      </w:r>
    </w:p>
    <w:p w:rsidR="006E295C" w:rsidRPr="009E51F3" w:rsidRDefault="006E295C" w:rsidP="004A59B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2. Uszkodzenie struktur anatomicznych leżących w sąsiedztwie operowanego obszaru kręgosłupa</w:t>
      </w:r>
      <w:r w:rsidR="004A59BD">
        <w:rPr>
          <w:rFonts w:ascii="Century Gothic" w:hAnsi="Century Gothic"/>
          <w:sz w:val="24"/>
          <w:szCs w:val="24"/>
        </w:rPr>
        <w:t xml:space="preserve"> </w:t>
      </w:r>
      <w:r w:rsidRPr="009E51F3">
        <w:rPr>
          <w:rFonts w:ascii="Century Gothic" w:hAnsi="Century Gothic"/>
          <w:sz w:val="24"/>
          <w:szCs w:val="24"/>
        </w:rPr>
        <w:t>obejmujące m.in.</w:t>
      </w:r>
    </w:p>
    <w:p w:rsidR="006E295C" w:rsidRPr="009E51F3" w:rsidRDefault="006E295C" w:rsidP="004A59BD">
      <w:pPr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duże naczynia krwionośne (tętnice, żyły), których uszkodzenie może spowodować masywny</w:t>
      </w:r>
    </w:p>
    <w:p w:rsidR="006E295C" w:rsidRPr="009E51F3" w:rsidRDefault="006E295C" w:rsidP="004A59BD">
      <w:pPr>
        <w:autoSpaceDE w:val="0"/>
        <w:autoSpaceDN w:val="0"/>
        <w:adjustRightInd w:val="0"/>
        <w:ind w:left="-284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krwotok. Leczenie tego powikłania wymagać może interwencji chirurgicznej i/lub transfuzji krwi.</w:t>
      </w:r>
    </w:p>
    <w:p w:rsidR="006E295C" w:rsidRPr="009E51F3" w:rsidRDefault="006E295C" w:rsidP="004A59BD">
      <w:pPr>
        <w:numPr>
          <w:ilvl w:val="0"/>
          <w:numId w:val="7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moczowody, pęcherz moczowy lub inne struktury jamy brzusznej</w:t>
      </w:r>
    </w:p>
    <w:p w:rsidR="006E295C" w:rsidRPr="009E51F3" w:rsidRDefault="006E295C" w:rsidP="004A59BD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6E295C" w:rsidP="00D107E8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3. Zakrzepica żył głębokich mogąca spowodować zatorowość płucną.</w:t>
      </w:r>
    </w:p>
    <w:p w:rsidR="006E295C" w:rsidRPr="009E51F3" w:rsidRDefault="006E295C" w:rsidP="00D107E8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4. Zbyt duże i przeszkadzające blizny, które mogą powstawać w przypadku skłonności osobniczych</w:t>
      </w:r>
      <w:r w:rsidR="00D107E8">
        <w:rPr>
          <w:rFonts w:ascii="Century Gothic" w:hAnsi="Century Gothic"/>
          <w:sz w:val="24"/>
          <w:szCs w:val="24"/>
        </w:rPr>
        <w:t xml:space="preserve"> </w:t>
      </w:r>
      <w:r w:rsidRPr="009E51F3">
        <w:rPr>
          <w:rFonts w:ascii="Century Gothic" w:hAnsi="Century Gothic"/>
          <w:sz w:val="24"/>
          <w:szCs w:val="24"/>
        </w:rPr>
        <w:t>lub komplikacji w procesie gojenia</w:t>
      </w:r>
      <w:r w:rsidR="00E828AD">
        <w:rPr>
          <w:rFonts w:ascii="Century Gothic" w:hAnsi="Century Gothic"/>
          <w:sz w:val="24"/>
          <w:szCs w:val="24"/>
        </w:rPr>
        <w:t>.</w:t>
      </w:r>
    </w:p>
    <w:p w:rsidR="006E295C" w:rsidRPr="009E51F3" w:rsidRDefault="006E295C" w:rsidP="009E51F3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6E295C" w:rsidP="00D107E8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operacji.</w:t>
      </w:r>
      <w:r w:rsidRPr="009E51F3">
        <w:rPr>
          <w:rFonts w:ascii="Century Gothic" w:hAnsi="Century Gothic"/>
          <w:sz w:val="24"/>
          <w:szCs w:val="24"/>
        </w:rPr>
        <w:tab/>
      </w:r>
    </w:p>
    <w:p w:rsidR="006E295C" w:rsidRPr="009E51F3" w:rsidRDefault="006E295C" w:rsidP="00E828A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lastRenderedPageBreak/>
        <w:t xml:space="preserve">W przypadku niedowładu lub porażenia kończyn , szczególnie trwającego dłuższy czas szansa na pełny powrót do  zdrowia / poprawa siły mięśniowej, czucia, ustąpienie zaburzeń funkcji zwieraczy / jest mało prawdopodobna. W tych przypadkach zabieg ma na celu dekompresję struktur nerwowych i stabilizację kręgosłupa w uszkodzonym odcinku co umożliwi lepszą rehabilitację. </w:t>
      </w:r>
      <w:r w:rsidRPr="009E51F3">
        <w:rPr>
          <w:rFonts w:ascii="Century Gothic" w:hAnsi="Century Gothic"/>
          <w:sz w:val="24"/>
          <w:szCs w:val="24"/>
        </w:rPr>
        <w:tab/>
      </w:r>
      <w:r w:rsidRPr="009E51F3">
        <w:rPr>
          <w:rFonts w:ascii="Century Gothic" w:hAnsi="Century Gothic"/>
          <w:sz w:val="24"/>
          <w:szCs w:val="24"/>
        </w:rPr>
        <w:tab/>
      </w:r>
    </w:p>
    <w:p w:rsidR="006E295C" w:rsidRPr="009E51F3" w:rsidRDefault="006E295C" w:rsidP="00D107E8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  <w:r w:rsidR="00D107E8">
        <w:rPr>
          <w:rFonts w:ascii="Century Gothic" w:hAnsi="Century Gothic"/>
          <w:sz w:val="24"/>
          <w:szCs w:val="24"/>
        </w:rPr>
        <w:t>.</w:t>
      </w:r>
    </w:p>
    <w:p w:rsidR="006E295C" w:rsidRPr="009E51F3" w:rsidRDefault="006E295C" w:rsidP="00D107E8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6E295C" w:rsidRPr="009E51F3" w:rsidRDefault="006E295C" w:rsidP="00D107E8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6E295C" w:rsidRPr="009E51F3" w:rsidRDefault="006E295C" w:rsidP="00D107E8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9E51F3">
        <w:rPr>
          <w:rFonts w:ascii="Century Gothic" w:hAnsi="Century Gothic"/>
          <w:b/>
          <w:bCs/>
          <w:sz w:val="24"/>
          <w:szCs w:val="24"/>
        </w:rPr>
        <w:t>Wymienione powikłania mogą wymagać dalszych operacji lub leczenia i mogą być</w:t>
      </w:r>
      <w:r w:rsidR="00D107E8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9E51F3">
        <w:rPr>
          <w:rFonts w:ascii="Century Gothic" w:hAnsi="Century Gothic"/>
          <w:b/>
          <w:bCs/>
          <w:sz w:val="24"/>
          <w:szCs w:val="24"/>
        </w:rPr>
        <w:t>przyczyną trwałego uszczerbku na zdrowiu lub śmierci.</w:t>
      </w:r>
    </w:p>
    <w:p w:rsidR="006E295C" w:rsidRPr="009E51F3" w:rsidRDefault="006E295C" w:rsidP="00D107E8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6E295C" w:rsidRPr="009E51F3" w:rsidRDefault="006E295C" w:rsidP="00D107E8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9E51F3">
        <w:rPr>
          <w:rFonts w:ascii="Century Gothic" w:hAnsi="Century Gothic"/>
          <w:b/>
          <w:bCs/>
          <w:sz w:val="24"/>
          <w:szCs w:val="24"/>
        </w:rPr>
        <w:t xml:space="preserve">INNE METODY LECZENIA: </w:t>
      </w:r>
    </w:p>
    <w:p w:rsidR="006E295C" w:rsidRPr="00D107E8" w:rsidRDefault="006E295C" w:rsidP="00D107E8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Cs/>
          <w:sz w:val="24"/>
          <w:szCs w:val="24"/>
        </w:rPr>
      </w:pPr>
      <w:r w:rsidRPr="009E51F3">
        <w:rPr>
          <w:rFonts w:ascii="Century Gothic" w:hAnsi="Century Gothic"/>
          <w:bCs/>
          <w:sz w:val="24"/>
          <w:szCs w:val="24"/>
        </w:rPr>
        <w:t>Zaliczamy tu leczenie zachowawcze – ćwiczenia mięśni posturalnych, rehabilitacja z fizykoterapią, nauka właściwych zachowań i sposobów nie wywoływania bólu w sytuacji przeciążeniowej kręgosłupa</w:t>
      </w:r>
      <w:r w:rsidR="00D107E8">
        <w:rPr>
          <w:rFonts w:ascii="Century Gothic" w:hAnsi="Century Gothic"/>
          <w:bCs/>
          <w:sz w:val="24"/>
          <w:szCs w:val="24"/>
        </w:rPr>
        <w:t>.</w:t>
      </w:r>
      <w:r w:rsidRPr="009E51F3">
        <w:rPr>
          <w:rFonts w:ascii="Century Gothic" w:hAnsi="Century Gothic"/>
          <w:bCs/>
          <w:sz w:val="24"/>
          <w:szCs w:val="24"/>
        </w:rPr>
        <w:t xml:space="preserve"> </w:t>
      </w:r>
      <w:bookmarkStart w:id="0" w:name="_GoBack"/>
      <w:bookmarkEnd w:id="0"/>
      <w:r w:rsidRPr="009E51F3">
        <w:rPr>
          <w:rFonts w:ascii="Century Gothic" w:hAnsi="Century Gothic"/>
          <w:sz w:val="24"/>
          <w:szCs w:val="24"/>
        </w:rPr>
        <w:t>W Klinice Neurochirurgii ryzyko zakażenia wynosi poniżej  3% hospitalizowanych pacjentów.</w:t>
      </w:r>
    </w:p>
    <w:p w:rsidR="006E295C" w:rsidRPr="009E51F3" w:rsidRDefault="006E295C" w:rsidP="00D107E8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6E295C" w:rsidP="00D107E8">
      <w:pPr>
        <w:pStyle w:val="Nagwek11"/>
        <w:spacing w:line="360" w:lineRule="auto"/>
        <w:ind w:left="-709"/>
        <w:jc w:val="both"/>
        <w:rPr>
          <w:rFonts w:ascii="Century Gothic" w:hAnsi="Century Gothic"/>
          <w:b w:val="0"/>
          <w:sz w:val="24"/>
          <w:szCs w:val="24"/>
        </w:rPr>
      </w:pPr>
      <w:r w:rsidRPr="009E51F3">
        <w:rPr>
          <w:rFonts w:ascii="Century Gothic" w:hAnsi="Century Gothic"/>
          <w:b w:val="0"/>
          <w:sz w:val="24"/>
          <w:szCs w:val="24"/>
        </w:rPr>
        <w:t>Opis zwiększonego ryzyka określonych powikłań w związku ze stanem zdrowia pacjenta (</w:t>
      </w:r>
      <w:r w:rsidRPr="009E51F3">
        <w:rPr>
          <w:rFonts w:ascii="Century Gothic" w:hAnsi="Century Gothic"/>
          <w:b w:val="0"/>
          <w:i/>
          <w:sz w:val="24"/>
          <w:szCs w:val="24"/>
        </w:rPr>
        <w:t>wypełnia lekarz oddziału</w:t>
      </w:r>
      <w:r w:rsidRPr="009E51F3">
        <w:rPr>
          <w:rFonts w:ascii="Century Gothic" w:hAnsi="Century Gothic"/>
          <w:b w:val="0"/>
          <w:sz w:val="24"/>
          <w:szCs w:val="24"/>
        </w:rPr>
        <w:t>)</w:t>
      </w:r>
      <w:r w:rsidRPr="009E51F3">
        <w:rPr>
          <w:rFonts w:ascii="Century Gothic" w:hAnsi="Century Gothic"/>
          <w:sz w:val="24"/>
          <w:szCs w:val="24"/>
        </w:rPr>
        <w:t>:</w:t>
      </w:r>
    </w:p>
    <w:p w:rsidR="006E295C" w:rsidRDefault="006E295C" w:rsidP="00D107E8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........................................................................................................................................................</w:t>
      </w:r>
      <w:r w:rsidR="00D107E8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</w:t>
      </w:r>
    </w:p>
    <w:p w:rsidR="00D107E8" w:rsidRPr="009E51F3" w:rsidRDefault="00D107E8" w:rsidP="00D107E8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6E295C" w:rsidP="00D107E8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ROKOWANIE:</w:t>
      </w:r>
    </w:p>
    <w:p w:rsidR="006E295C" w:rsidRPr="009E51F3" w:rsidRDefault="006E295C" w:rsidP="00D107E8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9E51F3">
        <w:rPr>
          <w:rFonts w:ascii="Century Gothic" w:hAnsi="Century Gothic"/>
          <w:b/>
          <w:sz w:val="24"/>
          <w:szCs w:val="24"/>
        </w:rPr>
        <w:t>:</w:t>
      </w:r>
    </w:p>
    <w:p w:rsidR="006E295C" w:rsidRPr="009E51F3" w:rsidRDefault="006E295C" w:rsidP="00DB6BBB">
      <w:pPr>
        <w:spacing w:line="360" w:lineRule="auto"/>
        <w:ind w:left="-851" w:firstLine="142"/>
        <w:jc w:val="both"/>
        <w:rPr>
          <w:rFonts w:ascii="Century Gothic" w:hAnsi="Century Gothic"/>
          <w:b/>
          <w:sz w:val="24"/>
          <w:szCs w:val="24"/>
        </w:rPr>
      </w:pPr>
      <w:r w:rsidRPr="009E51F3">
        <w:rPr>
          <w:rFonts w:ascii="Century Gothic" w:hAnsi="Century Gothic"/>
          <w:b/>
          <w:sz w:val="24"/>
          <w:szCs w:val="24"/>
        </w:rPr>
        <w:t xml:space="preserve">[   ] </w:t>
      </w:r>
      <w:r w:rsidRPr="009E51F3">
        <w:rPr>
          <w:rFonts w:ascii="Century Gothic" w:hAnsi="Century Gothic"/>
          <w:b/>
          <w:i/>
          <w:sz w:val="24"/>
          <w:szCs w:val="24"/>
        </w:rPr>
        <w:t xml:space="preserve">duże </w:t>
      </w:r>
      <w:r w:rsidR="00D107E8">
        <w:rPr>
          <w:rFonts w:ascii="Century Gothic" w:hAnsi="Century Gothic"/>
          <w:b/>
          <w:i/>
          <w:sz w:val="24"/>
          <w:szCs w:val="24"/>
        </w:rPr>
        <w:t xml:space="preserve">         </w:t>
      </w:r>
      <w:r w:rsidRPr="009E51F3">
        <w:rPr>
          <w:rFonts w:ascii="Century Gothic" w:hAnsi="Century Gothic"/>
          <w:b/>
          <w:i/>
          <w:sz w:val="24"/>
          <w:szCs w:val="24"/>
        </w:rPr>
        <w:t xml:space="preserve">            </w:t>
      </w:r>
      <w:r w:rsidRPr="009E51F3">
        <w:rPr>
          <w:rFonts w:ascii="Century Gothic" w:hAnsi="Century Gothic"/>
          <w:b/>
          <w:i/>
          <w:sz w:val="24"/>
          <w:szCs w:val="24"/>
        </w:rPr>
        <w:tab/>
      </w:r>
      <w:r w:rsidRPr="009E51F3">
        <w:rPr>
          <w:rFonts w:ascii="Century Gothic" w:hAnsi="Century Gothic"/>
          <w:b/>
          <w:i/>
          <w:sz w:val="24"/>
          <w:szCs w:val="24"/>
        </w:rPr>
        <w:tab/>
      </w:r>
      <w:r w:rsidRPr="009E51F3">
        <w:rPr>
          <w:rFonts w:ascii="Century Gothic" w:hAnsi="Century Gothic"/>
          <w:b/>
          <w:sz w:val="24"/>
          <w:szCs w:val="24"/>
        </w:rPr>
        <w:t xml:space="preserve">[   ] </w:t>
      </w:r>
      <w:r w:rsidR="00D107E8">
        <w:rPr>
          <w:rFonts w:ascii="Century Gothic" w:hAnsi="Century Gothic"/>
          <w:b/>
          <w:i/>
          <w:sz w:val="24"/>
          <w:szCs w:val="24"/>
        </w:rPr>
        <w:t xml:space="preserve">średnie           </w:t>
      </w:r>
      <w:r w:rsidRPr="009E51F3">
        <w:rPr>
          <w:rFonts w:ascii="Century Gothic" w:hAnsi="Century Gothic"/>
          <w:b/>
          <w:i/>
          <w:sz w:val="24"/>
          <w:szCs w:val="24"/>
        </w:rPr>
        <w:t xml:space="preserve"> </w:t>
      </w:r>
      <w:r w:rsidRPr="009E51F3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9E51F3">
        <w:rPr>
          <w:rFonts w:ascii="Century Gothic" w:hAnsi="Century Gothic"/>
          <w:b/>
          <w:i/>
          <w:sz w:val="24"/>
          <w:szCs w:val="24"/>
        </w:rPr>
        <w:tab/>
      </w:r>
      <w:r w:rsidRPr="009E51F3">
        <w:rPr>
          <w:rFonts w:ascii="Century Gothic" w:hAnsi="Century Gothic"/>
          <w:b/>
          <w:i/>
          <w:sz w:val="24"/>
          <w:szCs w:val="24"/>
        </w:rPr>
        <w:tab/>
      </w:r>
      <w:r w:rsidRPr="009E51F3">
        <w:rPr>
          <w:rFonts w:ascii="Century Gothic" w:hAnsi="Century Gothic"/>
          <w:b/>
          <w:sz w:val="24"/>
          <w:szCs w:val="24"/>
        </w:rPr>
        <w:t xml:space="preserve">[   ] </w:t>
      </w:r>
      <w:r w:rsidRPr="009E51F3">
        <w:rPr>
          <w:rFonts w:ascii="Century Gothic" w:hAnsi="Century Gothic"/>
          <w:b/>
          <w:i/>
          <w:sz w:val="24"/>
          <w:szCs w:val="24"/>
        </w:rPr>
        <w:t>ograniczone</w:t>
      </w:r>
    </w:p>
    <w:p w:rsidR="006E295C" w:rsidRPr="009E51F3" w:rsidRDefault="006E295C" w:rsidP="009E51F3">
      <w:pPr>
        <w:spacing w:line="360" w:lineRule="auto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6E295C" w:rsidP="004C1FD9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lastRenderedPageBreak/>
        <w:t>KONSEKWENCJE ZANIECHANIA LECZENIA:</w:t>
      </w:r>
    </w:p>
    <w:p w:rsidR="006E295C" w:rsidRPr="009E51F3" w:rsidRDefault="006E295C" w:rsidP="004C1FD9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 xml:space="preserve">Wskazania do proponowanej operacji poparte są stopniem zaawansowania choroby i/lub brakiem skuteczności zastosowanych alternatywnych metod leczenia. Odroczenie leczenia operacyjnego może doprowadzić do pogorszenia sprawności i nasilenia dolegliwości bólowych oraz deficytów neurologicznych </w:t>
      </w:r>
    </w:p>
    <w:p w:rsidR="006E295C" w:rsidRPr="009E51F3" w:rsidRDefault="006E295C" w:rsidP="004C1FD9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6E295C" w:rsidP="004C1FD9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KONIECZNOŚĆ ZMIANY/ROZSZERZENIA ZABIEGU OPERACYJNEGO WYSTĘPUJĄCA PODCZAS JEGO TRWANIA:</w:t>
      </w:r>
    </w:p>
    <w:p w:rsidR="006E295C" w:rsidRPr="009E51F3" w:rsidRDefault="006E295C" w:rsidP="004C1FD9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9E51F3">
        <w:rPr>
          <w:rFonts w:ascii="Century Gothic" w:eastAsia="ArialMT" w:hAnsi="Century Gothic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6E295C" w:rsidRPr="009E51F3" w:rsidRDefault="006E295C" w:rsidP="004C1FD9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9E51F3">
        <w:rPr>
          <w:rFonts w:ascii="Century Gothic" w:eastAsia="ArialMT" w:hAnsi="Century Gothic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 przypadku szczególnego rodzaju zagrożeń, należy się liczyć z możliwością podjęcia radykalnych metod leczenia mających na celu ratowanie zdrowia i życia. Prosimy o wyrażenie zgody także i na tę okoliczność.</w:t>
      </w:r>
    </w:p>
    <w:p w:rsidR="006E295C" w:rsidRPr="009E51F3" w:rsidRDefault="006E295C" w:rsidP="004C1FD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E51F3">
        <w:rPr>
          <w:rFonts w:ascii="Century Gothic" w:hAnsi="Century Gothic"/>
          <w:b/>
          <w:sz w:val="24"/>
          <w:szCs w:val="24"/>
        </w:rPr>
        <w:t>REKONWALESCENCJA:</w:t>
      </w:r>
    </w:p>
    <w:p w:rsidR="006E295C" w:rsidRPr="009E51F3" w:rsidRDefault="006E295C" w:rsidP="004C1FD9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9E51F3">
        <w:rPr>
          <w:rFonts w:ascii="Century Gothic" w:eastAsia="ArialMT" w:hAnsi="Century Gothic"/>
          <w:sz w:val="24"/>
          <w:szCs w:val="24"/>
        </w:rPr>
        <w:t>Uruchomienie, oraz  powrót do codziennej  aktywności możliwy jest w ciągu kilku dni .</w:t>
      </w:r>
    </w:p>
    <w:p w:rsidR="006E295C" w:rsidRPr="009E51F3" w:rsidRDefault="006E295C" w:rsidP="004C1FD9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9E51F3">
        <w:rPr>
          <w:rFonts w:ascii="Century Gothic" w:eastAsia="ArialMT" w:hAnsi="Century Gothic"/>
          <w:sz w:val="24"/>
          <w:szCs w:val="24"/>
        </w:rPr>
        <w:t>Standardowo pierwsza kontrola po operacji następuje w Poradni Neurochirurgicznej do 30 dni po wypisie ze szpitala. Kolejna po 3 miesiącach i ostatnia po roku od operacji. Dla właściwej kontroli procesu leczenia należy przestrzegać terminów wizyt i bezwzględnie stosować do zaleceń lekarskich.</w:t>
      </w:r>
    </w:p>
    <w:p w:rsidR="006E295C" w:rsidRPr="009E51F3" w:rsidRDefault="006E295C" w:rsidP="004C1FD9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6E295C" w:rsidP="004C1FD9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lastRenderedPageBreak/>
        <w:t>PYTANIA PACJENTA:</w:t>
      </w:r>
    </w:p>
    <w:p w:rsidR="006E295C" w:rsidRPr="009E51F3" w:rsidRDefault="006E295C" w:rsidP="004C1FD9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........................................................................................................................................................</w:t>
      </w:r>
      <w:r w:rsidR="004C1FD9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</w:t>
      </w:r>
    </w:p>
    <w:p w:rsidR="006E295C" w:rsidRPr="009E51F3" w:rsidRDefault="006E295C" w:rsidP="009E51F3">
      <w:pPr>
        <w:spacing w:line="360" w:lineRule="auto"/>
        <w:jc w:val="both"/>
        <w:rPr>
          <w:rFonts w:ascii="Century Gothic" w:hAnsi="Century Gothic"/>
          <w:sz w:val="24"/>
          <w:szCs w:val="24"/>
        </w:rPr>
      </w:pPr>
    </w:p>
    <w:p w:rsidR="006E295C" w:rsidRPr="009E51F3" w:rsidRDefault="006E295C" w:rsidP="004C1FD9">
      <w:pPr>
        <w:pStyle w:val="Nagwek11"/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OŚWIADCZENIE PACJENTA:</w:t>
      </w:r>
    </w:p>
    <w:p w:rsidR="006E295C" w:rsidRPr="009E51F3" w:rsidRDefault="006E295C" w:rsidP="004C1FD9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6E295C" w:rsidRPr="009E51F3" w:rsidRDefault="006E295C" w:rsidP="004C1FD9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6E295C" w:rsidRPr="009E51F3" w:rsidRDefault="006E295C" w:rsidP="004C1FD9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 xml:space="preserve">Po zapoznaniu się z treścią tego formularza i rozmowie wyjaśniającej z Panią/Panem </w:t>
      </w:r>
    </w:p>
    <w:p w:rsidR="006E295C" w:rsidRPr="009E51F3" w:rsidRDefault="006E295C" w:rsidP="004C1FD9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6E295C" w:rsidRPr="009E51F3" w:rsidRDefault="006E295C" w:rsidP="004C1FD9">
      <w:pPr>
        <w:pStyle w:val="Bezodstpw"/>
        <w:numPr>
          <w:ilvl w:val="0"/>
          <w:numId w:val="8"/>
        </w:numPr>
        <w:tabs>
          <w:tab w:val="clear" w:pos="720"/>
          <w:tab w:val="num" w:pos="0"/>
        </w:tabs>
        <w:spacing w:line="36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rozpoznania</w:t>
      </w:r>
    </w:p>
    <w:p w:rsidR="006E295C" w:rsidRPr="009E51F3" w:rsidRDefault="006E295C" w:rsidP="004C1FD9">
      <w:pPr>
        <w:pStyle w:val="Bezodstpw"/>
        <w:numPr>
          <w:ilvl w:val="0"/>
          <w:numId w:val="8"/>
        </w:numPr>
        <w:tabs>
          <w:tab w:val="clear" w:pos="720"/>
          <w:tab w:val="num" w:pos="0"/>
        </w:tabs>
        <w:spacing w:line="36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proponowanych oraz alternatywnych metod diagnostycznych i leczniczych</w:t>
      </w:r>
    </w:p>
    <w:p w:rsidR="006E295C" w:rsidRPr="009E51F3" w:rsidRDefault="006E295C" w:rsidP="004C1FD9">
      <w:pPr>
        <w:pStyle w:val="Bezodstpw"/>
        <w:numPr>
          <w:ilvl w:val="0"/>
          <w:numId w:val="8"/>
        </w:numPr>
        <w:tabs>
          <w:tab w:val="clear" w:pos="720"/>
          <w:tab w:val="num" w:pos="0"/>
        </w:tabs>
        <w:spacing w:line="36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dających się przewidzieć następstw zastosowania tych metod lub ich zaniechania</w:t>
      </w:r>
    </w:p>
    <w:p w:rsidR="006E295C" w:rsidRPr="009E51F3" w:rsidRDefault="006E295C" w:rsidP="004C1FD9">
      <w:pPr>
        <w:pStyle w:val="Bezodstpw"/>
        <w:numPr>
          <w:ilvl w:val="0"/>
          <w:numId w:val="8"/>
        </w:numPr>
        <w:tabs>
          <w:tab w:val="clear" w:pos="720"/>
          <w:tab w:val="num" w:pos="0"/>
        </w:tabs>
        <w:spacing w:line="36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wyników leczenia operacyjnego</w:t>
      </w:r>
    </w:p>
    <w:p w:rsidR="006E295C" w:rsidRPr="009E51F3" w:rsidRDefault="006E295C" w:rsidP="004C1FD9">
      <w:pPr>
        <w:pStyle w:val="Bezodstpw"/>
        <w:numPr>
          <w:ilvl w:val="0"/>
          <w:numId w:val="8"/>
        </w:numPr>
        <w:tabs>
          <w:tab w:val="clear" w:pos="720"/>
          <w:tab w:val="num" w:pos="0"/>
        </w:tabs>
        <w:spacing w:line="36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rokowania</w:t>
      </w:r>
    </w:p>
    <w:p w:rsidR="006E295C" w:rsidRPr="009E51F3" w:rsidRDefault="006E295C" w:rsidP="004C1FD9">
      <w:pPr>
        <w:pStyle w:val="Akapitzlist"/>
        <w:numPr>
          <w:ilvl w:val="0"/>
          <w:numId w:val="9"/>
        </w:numPr>
        <w:tabs>
          <w:tab w:val="clear" w:pos="720"/>
          <w:tab w:val="num" w:pos="0"/>
        </w:tabs>
        <w:suppressAutoHyphens/>
        <w:spacing w:after="120" w:line="360" w:lineRule="auto"/>
        <w:ind w:left="-284" w:firstLine="0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ewentualnego leczenia pooperacyjnego</w:t>
      </w:r>
    </w:p>
    <w:p w:rsidR="006E295C" w:rsidRPr="009E51F3" w:rsidRDefault="006E295C" w:rsidP="004C1FD9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Znane mi są możliwe powikłania związane z tym zabiegiem operacyjnym.</w:t>
      </w:r>
    </w:p>
    <w:p w:rsidR="00373A1D" w:rsidRDefault="006E295C" w:rsidP="00373A1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Bez zastrzeżeń zgadzam się na przeprowadzenie u mnie opisanej procedury medycznej.</w:t>
      </w:r>
    </w:p>
    <w:p w:rsidR="00373A1D" w:rsidRDefault="00373A1D" w:rsidP="00373A1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373A1D" w:rsidRDefault="00373A1D" w:rsidP="00373A1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6E295C" w:rsidRPr="00373A1D" w:rsidRDefault="006E295C" w:rsidP="00373A1D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73A1D">
        <w:rPr>
          <w:rFonts w:ascii="Century Gothic" w:hAnsi="Century Gothic"/>
          <w:b/>
          <w:sz w:val="24"/>
          <w:szCs w:val="24"/>
        </w:rPr>
        <w:lastRenderedPageBreak/>
        <w:t>UWAGI LEKARZA</w:t>
      </w:r>
    </w:p>
    <w:p w:rsidR="006E295C" w:rsidRPr="009E51F3" w:rsidRDefault="006E295C" w:rsidP="00373A1D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373A1D">
        <w:rPr>
          <w:rFonts w:ascii="Century Gothic" w:hAnsi="Century Gothic"/>
          <w:sz w:val="24"/>
          <w:szCs w:val="24"/>
        </w:rPr>
        <w:t>...........................</w:t>
      </w:r>
    </w:p>
    <w:p w:rsidR="006E295C" w:rsidRPr="009E51F3" w:rsidRDefault="006E295C" w:rsidP="00373A1D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373A1D">
        <w:rPr>
          <w:rFonts w:ascii="Century Gothic" w:hAnsi="Century Gothic"/>
          <w:sz w:val="24"/>
          <w:szCs w:val="24"/>
        </w:rPr>
        <w:t>..........................</w:t>
      </w:r>
    </w:p>
    <w:p w:rsidR="006E295C" w:rsidRPr="009E51F3" w:rsidRDefault="006E295C" w:rsidP="00373A1D">
      <w:pPr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</w:p>
    <w:p w:rsidR="006E295C" w:rsidRPr="009E51F3" w:rsidRDefault="006E295C" w:rsidP="00373A1D">
      <w:pPr>
        <w:tabs>
          <w:tab w:val="left" w:pos="-284"/>
        </w:tabs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  <w:r w:rsidRPr="009E51F3">
        <w:rPr>
          <w:rFonts w:ascii="Century Gothic" w:hAnsi="Century Gothic"/>
          <w:b/>
          <w:sz w:val="24"/>
          <w:szCs w:val="24"/>
        </w:rPr>
        <w:t>PODPIS PACJENTA I LEKARZA</w:t>
      </w:r>
    </w:p>
    <w:tbl>
      <w:tblPr>
        <w:tblW w:w="10208" w:type="dxa"/>
        <w:jc w:val="center"/>
        <w:tblLook w:val="01E0"/>
      </w:tblPr>
      <w:tblGrid>
        <w:gridCol w:w="4041"/>
        <w:gridCol w:w="6167"/>
      </w:tblGrid>
      <w:tr w:rsidR="006E295C" w:rsidRPr="009E51F3" w:rsidTr="00373A1D">
        <w:trPr>
          <w:trHeight w:val="727"/>
          <w:jc w:val="center"/>
        </w:trPr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295C" w:rsidRPr="009E51F3" w:rsidRDefault="006E295C" w:rsidP="00373A1D">
            <w:pPr>
              <w:pStyle w:val="Bezodstpw"/>
              <w:spacing w:line="360" w:lineRule="auto"/>
              <w:ind w:left="-36" w:firstLine="36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9E51F3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95C" w:rsidRPr="009E51F3" w:rsidRDefault="006E295C" w:rsidP="00373A1D">
            <w:pPr>
              <w:pStyle w:val="Bezodstpw"/>
              <w:spacing w:line="360" w:lineRule="auto"/>
              <w:ind w:left="-851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6E295C" w:rsidRPr="009E51F3" w:rsidTr="00373A1D">
        <w:trPr>
          <w:trHeight w:val="727"/>
          <w:jc w:val="center"/>
        </w:trPr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295C" w:rsidRPr="009E51F3" w:rsidRDefault="006E295C" w:rsidP="00373A1D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9E51F3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95C" w:rsidRPr="009E51F3" w:rsidRDefault="006E295C" w:rsidP="00373A1D">
            <w:pPr>
              <w:pStyle w:val="Bezodstpw"/>
              <w:spacing w:line="360" w:lineRule="auto"/>
              <w:ind w:left="-851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6E295C" w:rsidRDefault="006E295C" w:rsidP="00373A1D">
      <w:pPr>
        <w:tabs>
          <w:tab w:val="left" w:pos="-284"/>
        </w:tabs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</w:p>
    <w:p w:rsidR="00373A1D" w:rsidRPr="009E51F3" w:rsidRDefault="00373A1D" w:rsidP="00373A1D">
      <w:pPr>
        <w:tabs>
          <w:tab w:val="left" w:pos="-284"/>
        </w:tabs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</w:p>
    <w:p w:rsidR="006E295C" w:rsidRPr="009E51F3" w:rsidRDefault="006E295C" w:rsidP="00373A1D">
      <w:pPr>
        <w:tabs>
          <w:tab w:val="left" w:pos="-284"/>
        </w:tabs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  <w:r w:rsidRPr="009E51F3">
        <w:rPr>
          <w:rFonts w:ascii="Century Gothic" w:hAnsi="Century Gothic"/>
          <w:b/>
          <w:sz w:val="24"/>
          <w:szCs w:val="24"/>
        </w:rPr>
        <w:t>SPRZECIW PACJENTA</w:t>
      </w:r>
    </w:p>
    <w:p w:rsidR="006E295C" w:rsidRDefault="006E295C" w:rsidP="00373A1D">
      <w:pPr>
        <w:tabs>
          <w:tab w:val="left" w:pos="-284"/>
        </w:tabs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  <w:r w:rsidRPr="009E51F3">
        <w:rPr>
          <w:rFonts w:ascii="Century Gothic" w:hAnsi="Century Gothic"/>
          <w:b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373A1D" w:rsidRPr="009E51F3" w:rsidRDefault="00373A1D" w:rsidP="00373A1D">
      <w:pPr>
        <w:tabs>
          <w:tab w:val="left" w:pos="-284"/>
        </w:tabs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</w:p>
    <w:tbl>
      <w:tblPr>
        <w:tblW w:w="10208" w:type="dxa"/>
        <w:jc w:val="center"/>
        <w:tblLook w:val="01E0"/>
      </w:tblPr>
      <w:tblGrid>
        <w:gridCol w:w="4041"/>
        <w:gridCol w:w="6167"/>
      </w:tblGrid>
      <w:tr w:rsidR="006E295C" w:rsidRPr="009E51F3" w:rsidTr="00373A1D">
        <w:trPr>
          <w:trHeight w:val="727"/>
          <w:jc w:val="center"/>
        </w:trPr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295C" w:rsidRPr="009E51F3" w:rsidRDefault="006E295C" w:rsidP="00373A1D">
            <w:pPr>
              <w:pStyle w:val="Bezodstpw"/>
              <w:spacing w:line="360" w:lineRule="auto"/>
              <w:ind w:left="-36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9E51F3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95C" w:rsidRPr="009E51F3" w:rsidRDefault="006E295C" w:rsidP="00373A1D">
            <w:pPr>
              <w:pStyle w:val="Bezodstpw"/>
              <w:spacing w:line="360" w:lineRule="auto"/>
              <w:ind w:left="-851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6E295C" w:rsidRPr="009E51F3" w:rsidTr="00373A1D">
        <w:trPr>
          <w:trHeight w:val="727"/>
          <w:jc w:val="center"/>
        </w:trPr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295C" w:rsidRPr="009E51F3" w:rsidRDefault="006E295C" w:rsidP="00373A1D">
            <w:pPr>
              <w:pStyle w:val="Bezodstpw"/>
              <w:spacing w:line="360" w:lineRule="auto"/>
              <w:ind w:left="-36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9E51F3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95C" w:rsidRPr="009E51F3" w:rsidRDefault="006E295C" w:rsidP="00373A1D">
            <w:pPr>
              <w:pStyle w:val="Bezodstpw"/>
              <w:spacing w:line="360" w:lineRule="auto"/>
              <w:ind w:left="-851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6E295C" w:rsidRPr="009E51F3" w:rsidRDefault="006E295C" w:rsidP="00373A1D">
      <w:pPr>
        <w:tabs>
          <w:tab w:val="left" w:pos="-284"/>
        </w:tabs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9E51F3">
        <w:rPr>
          <w:rFonts w:ascii="Century Gothic" w:hAnsi="Century Gothic"/>
          <w:sz w:val="24"/>
          <w:szCs w:val="24"/>
        </w:rPr>
        <w:tab/>
      </w:r>
      <w:r w:rsidRPr="009E51F3">
        <w:rPr>
          <w:rFonts w:ascii="Century Gothic" w:hAnsi="Century Gothic"/>
          <w:sz w:val="24"/>
          <w:szCs w:val="24"/>
        </w:rPr>
        <w:tab/>
      </w:r>
      <w:r w:rsidRPr="009E51F3">
        <w:rPr>
          <w:rFonts w:ascii="Century Gothic" w:hAnsi="Century Gothic"/>
          <w:sz w:val="24"/>
          <w:szCs w:val="24"/>
        </w:rPr>
        <w:tab/>
      </w:r>
      <w:r w:rsidRPr="009E51F3">
        <w:rPr>
          <w:rFonts w:ascii="Century Gothic" w:hAnsi="Century Gothic"/>
          <w:sz w:val="24"/>
          <w:szCs w:val="24"/>
        </w:rPr>
        <w:tab/>
      </w:r>
    </w:p>
    <w:p w:rsidR="006E295C" w:rsidRPr="009E51F3" w:rsidRDefault="006E295C" w:rsidP="00373A1D">
      <w:pPr>
        <w:ind w:left="-851"/>
        <w:jc w:val="both"/>
        <w:rPr>
          <w:rFonts w:ascii="Century Gothic" w:hAnsi="Century Gothic"/>
          <w:sz w:val="24"/>
          <w:szCs w:val="24"/>
        </w:rPr>
      </w:pPr>
    </w:p>
    <w:p w:rsidR="009E51F3" w:rsidRPr="009E51F3" w:rsidRDefault="009E51F3" w:rsidP="00373A1D">
      <w:pPr>
        <w:ind w:left="-851"/>
        <w:jc w:val="both"/>
        <w:rPr>
          <w:rFonts w:ascii="Century Gothic" w:hAnsi="Century Gothic"/>
          <w:sz w:val="24"/>
          <w:szCs w:val="24"/>
        </w:rPr>
      </w:pPr>
    </w:p>
    <w:sectPr w:rsidR="009E51F3" w:rsidRPr="009E51F3" w:rsidSect="00D107E8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843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3455" w:rsidRDefault="00133455" w:rsidP="00E637FA">
      <w:pPr>
        <w:spacing w:after="0" w:line="240" w:lineRule="auto"/>
      </w:pPr>
      <w:r>
        <w:separator/>
      </w:r>
    </w:p>
  </w:endnote>
  <w:endnote w:type="continuationSeparator" w:id="0">
    <w:p w:rsidR="00133455" w:rsidRDefault="00133455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charset w:val="EE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3455" w:rsidRDefault="00133455" w:rsidP="00E637FA">
      <w:pPr>
        <w:spacing w:after="0" w:line="240" w:lineRule="auto"/>
      </w:pPr>
      <w:r>
        <w:separator/>
      </w:r>
    </w:p>
  </w:footnote>
  <w:footnote w:type="continuationSeparator" w:id="0">
    <w:p w:rsidR="00133455" w:rsidRDefault="00133455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F19DD"/>
    <w:rsid w:val="00110090"/>
    <w:rsid w:val="00133455"/>
    <w:rsid w:val="00144E21"/>
    <w:rsid w:val="0019682E"/>
    <w:rsid w:val="001A2B64"/>
    <w:rsid w:val="001E7E25"/>
    <w:rsid w:val="00234411"/>
    <w:rsid w:val="002E7542"/>
    <w:rsid w:val="002F4BAB"/>
    <w:rsid w:val="00332339"/>
    <w:rsid w:val="00373A1D"/>
    <w:rsid w:val="00424D4A"/>
    <w:rsid w:val="0046603A"/>
    <w:rsid w:val="00494B59"/>
    <w:rsid w:val="004A59BD"/>
    <w:rsid w:val="004C1FD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295C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9E51F3"/>
    <w:rsid w:val="00A12754"/>
    <w:rsid w:val="00A17410"/>
    <w:rsid w:val="00A20F2B"/>
    <w:rsid w:val="00A33A61"/>
    <w:rsid w:val="00A67BDE"/>
    <w:rsid w:val="00A82B41"/>
    <w:rsid w:val="00AA4250"/>
    <w:rsid w:val="00AF2A10"/>
    <w:rsid w:val="00B01B62"/>
    <w:rsid w:val="00B03C98"/>
    <w:rsid w:val="00B21E44"/>
    <w:rsid w:val="00B42140"/>
    <w:rsid w:val="00B510ED"/>
    <w:rsid w:val="00B5377A"/>
    <w:rsid w:val="00B57213"/>
    <w:rsid w:val="00B91DC0"/>
    <w:rsid w:val="00B91EFF"/>
    <w:rsid w:val="00B96840"/>
    <w:rsid w:val="00BB44D7"/>
    <w:rsid w:val="00C7435E"/>
    <w:rsid w:val="00C80C58"/>
    <w:rsid w:val="00C92061"/>
    <w:rsid w:val="00CC7198"/>
    <w:rsid w:val="00D107E8"/>
    <w:rsid w:val="00D9070B"/>
    <w:rsid w:val="00DB6BBB"/>
    <w:rsid w:val="00DB6EB4"/>
    <w:rsid w:val="00DE014C"/>
    <w:rsid w:val="00E503B0"/>
    <w:rsid w:val="00E53D17"/>
    <w:rsid w:val="00E637FA"/>
    <w:rsid w:val="00E7219D"/>
    <w:rsid w:val="00E828AD"/>
    <w:rsid w:val="00EB4CB9"/>
    <w:rsid w:val="00EC59BF"/>
    <w:rsid w:val="00F47F0E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6B7AF7-42AE-4E40-AAA3-6CD89AEA0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8</Pages>
  <Words>1809</Words>
  <Characters>10855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40</cp:revision>
  <cp:lastPrinted>2024-07-26T10:23:00Z</cp:lastPrinted>
  <dcterms:created xsi:type="dcterms:W3CDTF">2025-12-09T13:37:00Z</dcterms:created>
  <dcterms:modified xsi:type="dcterms:W3CDTF">2026-01-20T10:43:00Z</dcterms:modified>
</cp:coreProperties>
</file>