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2C7CC0" w:rsidRDefault="00EC59BF" w:rsidP="002C7CC0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2C7CC0">
        <w:rPr>
          <w:rFonts w:ascii="Century Gothic" w:hAnsi="Century Gothic"/>
          <w:b/>
          <w:sz w:val="24"/>
          <w:szCs w:val="24"/>
        </w:rPr>
        <w:t>F436_w2</w:t>
      </w:r>
    </w:p>
    <w:p w:rsidR="002C7CC0" w:rsidRDefault="00C80C58" w:rsidP="002C7CC0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2C7CC0" w:rsidRPr="002C7CC0" w:rsidRDefault="002C7CC0" w:rsidP="002C7CC0">
      <w:pPr>
        <w:jc w:val="both"/>
        <w:rPr>
          <w:rFonts w:ascii="Century Gothic" w:hAnsi="Century Gothic"/>
          <w:sz w:val="24"/>
          <w:szCs w:val="24"/>
          <w:u w:val="single"/>
        </w:rPr>
      </w:pPr>
      <w:r w:rsidRPr="002C7CC0">
        <w:rPr>
          <w:rFonts w:ascii="Century Gothic" w:hAnsi="Century Gothic" w:cs="Arial"/>
          <w:b/>
          <w:bCs/>
          <w:sz w:val="24"/>
          <w:szCs w:val="24"/>
        </w:rPr>
        <w:t xml:space="preserve">Informacja dla Pacjenta oraz Formularz Świadomej Zgody Pacjenta na leczenie operacyjne z powodu patologicznego złamania trzonu kręgowego kręgosłupa metodą </w:t>
      </w:r>
      <w:proofErr w:type="spellStart"/>
      <w:r w:rsidRPr="002C7CC0">
        <w:rPr>
          <w:rFonts w:ascii="Century Gothic" w:hAnsi="Century Gothic" w:cs="Arial"/>
          <w:b/>
          <w:bCs/>
          <w:sz w:val="24"/>
          <w:szCs w:val="24"/>
        </w:rPr>
        <w:t>Wertebroplastyki</w:t>
      </w:r>
      <w:proofErr w:type="spellEnd"/>
      <w:r w:rsidRPr="002C7CC0">
        <w:rPr>
          <w:rFonts w:ascii="Century Gothic" w:hAnsi="Century Gothic" w:cs="Arial"/>
          <w:b/>
          <w:bCs/>
          <w:sz w:val="24"/>
          <w:szCs w:val="24"/>
        </w:rPr>
        <w:t>/</w:t>
      </w:r>
      <w:proofErr w:type="spellStart"/>
      <w:r w:rsidRPr="002C7CC0">
        <w:rPr>
          <w:rFonts w:ascii="Century Gothic" w:hAnsi="Century Gothic" w:cs="Arial"/>
          <w:b/>
          <w:bCs/>
          <w:sz w:val="24"/>
          <w:szCs w:val="24"/>
        </w:rPr>
        <w:t>Kyfoplastyki</w:t>
      </w:r>
      <w:proofErr w:type="spellEnd"/>
      <w:r w:rsidRPr="002C7CC0">
        <w:rPr>
          <w:rFonts w:ascii="Century Gothic" w:hAnsi="Century Gothic" w:cs="Arial"/>
          <w:b/>
          <w:bCs/>
          <w:sz w:val="24"/>
          <w:szCs w:val="24"/>
        </w:rPr>
        <w:t xml:space="preserve"> 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E24B6B" w:rsidRPr="00AF2A10" w:rsidRDefault="00E24B6B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24B6B" w:rsidRPr="00E24B6B" w:rsidRDefault="00E24B6B" w:rsidP="00E24B6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>I. WSKAZANIA DO PROPONOWANEGO LECZENIA OPERACYJNEGO</w:t>
      </w:r>
    </w:p>
    <w:p w:rsidR="00E24B6B" w:rsidRPr="00E24B6B" w:rsidRDefault="00E24B6B" w:rsidP="00E24B6B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24B6B" w:rsidRPr="00E24B6B" w:rsidRDefault="00E24B6B" w:rsidP="00E24B6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>
        <w:rPr>
          <w:rFonts w:ascii="Century Gothic" w:hAnsi="Century Gothic" w:cs="Arial"/>
          <w:sz w:val="24"/>
          <w:szCs w:val="24"/>
        </w:rPr>
        <w:t xml:space="preserve"> c</w:t>
      </w:r>
      <w:r w:rsidRPr="00E24B6B">
        <w:rPr>
          <w:rFonts w:ascii="Century Gothic" w:hAnsi="Century Gothic" w:cs="Arial"/>
          <w:sz w:val="24"/>
          <w:szCs w:val="24"/>
        </w:rPr>
        <w:t xml:space="preserve">horobę: </w:t>
      </w:r>
      <w:r w:rsidRPr="00E24B6B">
        <w:rPr>
          <w:rFonts w:ascii="Century Gothic" w:hAnsi="Century Gothic" w:cs="Arial"/>
          <w:b/>
          <w:sz w:val="24"/>
          <w:szCs w:val="24"/>
        </w:rPr>
        <w:t>złamanie trzonu kręgu  kręgosłupa na poziomie …………………………</w:t>
      </w:r>
      <w:r>
        <w:rPr>
          <w:rFonts w:ascii="Century Gothic" w:hAnsi="Century Gothic" w:cs="Arial"/>
          <w:b/>
          <w:sz w:val="24"/>
          <w:szCs w:val="24"/>
        </w:rPr>
        <w:t>…………………………………………………………………………………..</w:t>
      </w:r>
    </w:p>
    <w:p w:rsidR="00DA5577" w:rsidRDefault="00E24B6B" w:rsidP="00E24B6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 xml:space="preserve">W chorobie tej na skutek postępujących, zwyrodnieniowych zmian w strukturze anatomicznej kręgosłupa – trzonu kręgowego, dochodzi do nieprawidłowości w funkcjonowaniu samego kręgosłupa, ale także może dojść do upośledzenia działania, a w późniejszym okresie do uszkodzenia rdzenia kręgowego i/lub korzeni nerwowych. </w:t>
      </w:r>
    </w:p>
    <w:p w:rsidR="00E24B6B" w:rsidRPr="00E24B6B" w:rsidRDefault="00E24B6B" w:rsidP="00E24B6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Do najczęściej występujących objawów choroby należą m.in.:</w:t>
      </w:r>
    </w:p>
    <w:p w:rsidR="00E24B6B" w:rsidRPr="00E24B6B" w:rsidRDefault="00E24B6B" w:rsidP="00DA5577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ostry lub przewlekły zespół bólowy</w:t>
      </w:r>
    </w:p>
    <w:p w:rsidR="00E24B6B" w:rsidRPr="00E24B6B" w:rsidRDefault="00E24B6B" w:rsidP="00DA5577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zaburzenia wszystkich form czucia w zakresie unerwienia objętych chorobą struktur nerwowych osłabienie siły mięśniowej w zakresie unerwienia objętych chorobą struktur nerwowych, którym może towarzyszyć zanik mięśni</w:t>
      </w:r>
    </w:p>
    <w:p w:rsidR="00E24B6B" w:rsidRDefault="00E24B6B" w:rsidP="00DA5577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zaburzenia zwieraczy (trudności w kontrolowaniu oddawania moczu i/lub stolca)</w:t>
      </w:r>
    </w:p>
    <w:p w:rsidR="00DA5577" w:rsidRPr="00E24B6B" w:rsidRDefault="00DA5577" w:rsidP="00DA5577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DA5577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E24B6B">
        <w:rPr>
          <w:rFonts w:ascii="Century Gothic" w:hAnsi="Century Gothic" w:cs="Arial"/>
          <w:sz w:val="24"/>
          <w:szCs w:val="24"/>
        </w:rPr>
        <w:t>powodować wystąpienie bądź te</w:t>
      </w:r>
      <w:r w:rsidR="00DA5577">
        <w:rPr>
          <w:rFonts w:ascii="Century Gothic" w:hAnsi="Century Gothic" w:cs="Arial"/>
          <w:sz w:val="24"/>
          <w:szCs w:val="24"/>
        </w:rPr>
        <w:t xml:space="preserve">ż nasilenie się różnych objawów </w:t>
      </w:r>
      <w:r w:rsidRPr="00E24B6B">
        <w:rPr>
          <w:rFonts w:ascii="Century Gothic" w:hAnsi="Century Gothic" w:cs="Arial"/>
          <w:sz w:val="24"/>
          <w:szCs w:val="24"/>
        </w:rPr>
        <w:t>doprowadzających w efekcie do poważnego i trwałego uszczerbku na zdrowiu.</w:t>
      </w:r>
    </w:p>
    <w:p w:rsidR="00E24B6B" w:rsidRDefault="00E24B6B" w:rsidP="00E24B6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DA5577" w:rsidRPr="00E24B6B" w:rsidRDefault="00DA5577" w:rsidP="00E24B6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lastRenderedPageBreak/>
        <w:t>PROPONOWANE ORAZ MOŻLIWE METODY DIAGNOSTYCZNE/LECZNICZE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E24B6B">
        <w:rPr>
          <w:rFonts w:ascii="Century Gothic" w:hAnsi="Century Gothic" w:cs="Arial"/>
          <w:b/>
          <w:sz w:val="24"/>
          <w:szCs w:val="24"/>
        </w:rPr>
        <w:t>Vertebroplastyka</w:t>
      </w:r>
      <w:proofErr w:type="spellEnd"/>
      <w:r w:rsidRPr="00E24B6B">
        <w:rPr>
          <w:rFonts w:ascii="Century Gothic" w:hAnsi="Century Gothic" w:cs="Arial"/>
          <w:sz w:val="24"/>
          <w:szCs w:val="24"/>
        </w:rPr>
        <w:t xml:space="preserve"> złamanego trzonu kręgowego kręgosłupa – </w:t>
      </w:r>
      <w:r w:rsidRPr="00E24B6B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metoda leczenia kompresyjnych złamań kręgosłupa. Zabieg polega na wstrzyknięciu tzw. cementu kostnego do trzonu kręgu złamanego lub będącego na granicy złamania z użyciem  igły wprowadzonej do trzonu poprzez nasadę złamanego trzonu przez skórnie w.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proofErr w:type="spellStart"/>
      <w:r w:rsidRPr="00E24B6B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Kyfoplastyka</w:t>
      </w:r>
      <w:proofErr w:type="spellEnd"/>
      <w:r w:rsidRPr="00E24B6B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–jest zabiegiem obustronnym –wprowadza się 2 igły przez 2 nasady tego samego złamanego trzonu oraz podnosi się blaszki graniczne złamanego trzonu przy </w:t>
      </w:r>
      <w:proofErr w:type="spellStart"/>
      <w:r w:rsidRPr="00E24B6B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użciu</w:t>
      </w:r>
      <w:proofErr w:type="spellEnd"/>
      <w:r w:rsidRPr="00E24B6B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baloników pod ciśnieniem, a następnie przestrzenie te wypełnia się cementem.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b/>
          <w:sz w:val="24"/>
          <w:szCs w:val="24"/>
        </w:rPr>
        <w:t xml:space="preserve">Biopsja fragmentu trzonu -  </w:t>
      </w:r>
      <w:r w:rsidRPr="00E24B6B">
        <w:rPr>
          <w:rFonts w:ascii="Century Gothic" w:hAnsi="Century Gothic" w:cs="Arial"/>
          <w:sz w:val="24"/>
          <w:szCs w:val="24"/>
        </w:rPr>
        <w:t xml:space="preserve">w trakcie w/w zabiegów konieczne jest pobranie fragmentu tkanki patologicznej w przypadku złamania patologicznego. 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b/>
          <w:sz w:val="24"/>
          <w:szCs w:val="24"/>
        </w:rPr>
        <w:t xml:space="preserve">Alternatywne metody leczenia/badania polegają na: </w:t>
      </w:r>
      <w:r w:rsidRPr="00E24B6B">
        <w:rPr>
          <w:rFonts w:ascii="Century Gothic" w:hAnsi="Century Gothic" w:cs="Arial"/>
          <w:b/>
          <w:snapToGrid w:val="0"/>
          <w:sz w:val="24"/>
          <w:szCs w:val="24"/>
        </w:rPr>
        <w:t xml:space="preserve">leczenie zachowawcze </w:t>
      </w:r>
      <w:r w:rsidRPr="00E24B6B">
        <w:rPr>
          <w:rFonts w:ascii="Century Gothic" w:hAnsi="Century Gothic" w:cs="Arial"/>
          <w:snapToGrid w:val="0"/>
          <w:sz w:val="24"/>
          <w:szCs w:val="24"/>
        </w:rPr>
        <w:t>–stosowanie leków p/bólowych, p/zapalnych,  rehabilitacji, fizykoterapii, noszenie gorsetu-stabilizacji zewnętrznej</w:t>
      </w:r>
      <w:r w:rsidR="009E26DA">
        <w:rPr>
          <w:rFonts w:ascii="Century Gothic" w:hAnsi="Century Gothic" w:cs="Arial"/>
          <w:snapToGrid w:val="0"/>
          <w:sz w:val="24"/>
          <w:szCs w:val="24"/>
        </w:rPr>
        <w:t>.</w:t>
      </w:r>
      <w:r w:rsidRPr="00E24B6B">
        <w:rPr>
          <w:rFonts w:ascii="Century Gothic" w:hAnsi="Century Gothic" w:cs="Arial"/>
          <w:snapToGrid w:val="0"/>
          <w:sz w:val="24"/>
          <w:szCs w:val="24"/>
        </w:rPr>
        <w:t xml:space="preserve"> </w:t>
      </w:r>
    </w:p>
    <w:p w:rsidR="00E24B6B" w:rsidRPr="00E24B6B" w:rsidRDefault="00E24B6B" w:rsidP="00DA5577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E24B6B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F03EDB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E24B6B">
        <w:rPr>
          <w:rFonts w:ascii="Century Gothic" w:hAnsi="Century Gothic" w:cs="Arial"/>
          <w:sz w:val="24"/>
          <w:szCs w:val="24"/>
        </w:rPr>
        <w:t>powodować wystąpienie bądź też nasilenie się różnych objawów chorobowych doprowadzających w efekcie do poważnego i trwałego uszczerbku na zdrowiu. Może dojść do progresji złamania , zmniejszenia wysokości trzonu oraz przegięcia kręgosłupa na tym poziomie.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 xml:space="preserve">Zabieg operacyjny odbywa się  w znieczuleniu miejscowym, w pozycji na brzuchu, pod kontrolą promieniowania rentgenowskiego (RTG). Igłą z zestawu do </w:t>
      </w:r>
      <w:proofErr w:type="spellStart"/>
      <w:r w:rsidRPr="00E24B6B">
        <w:rPr>
          <w:rFonts w:ascii="Century Gothic" w:hAnsi="Century Gothic" w:cs="Arial"/>
          <w:sz w:val="24"/>
          <w:szCs w:val="24"/>
        </w:rPr>
        <w:t>vertebroplastyki</w:t>
      </w:r>
      <w:proofErr w:type="spellEnd"/>
      <w:r w:rsidRPr="00E24B6B">
        <w:rPr>
          <w:rFonts w:ascii="Century Gothic" w:hAnsi="Century Gothic" w:cs="Arial"/>
          <w:sz w:val="24"/>
          <w:szCs w:val="24"/>
        </w:rPr>
        <w:t xml:space="preserve"> docieramy do wybranego chorego trzonu (trzonów), a następnie pod kontrolą RTG podajemy kontrast oceniając ewentualne przemieszczanie się kontrastu w trzonie/ kanale kręgowym/ naczyniach żylnych. Przygotowany specjalnym zestawem cement kostny podajemy przez igłę do wybranego trzonu (trzonów).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 xml:space="preserve">O WSZYSTKICH WIADOMYCH PAŃSTWU UCZULENIACH NA LEKI LUB ŚRODKI MEDYCZNE NALEŻY KONIECZNIE INFORMOWAĆ PERSONEL MEDYCZNY. 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 xml:space="preserve">Lekarz poinformuje Panią/Pana o możliwości opuszczenia łóżka. Procedura leczenia chirurgicznego schorzeń kręgosłupa związana jest zawsze z pewnym ryzykiem </w:t>
      </w:r>
      <w:r w:rsidRPr="00E24B6B">
        <w:rPr>
          <w:rFonts w:ascii="Century Gothic" w:hAnsi="Century Gothic" w:cs="Arial"/>
          <w:sz w:val="24"/>
          <w:szCs w:val="24"/>
        </w:rPr>
        <w:lastRenderedPageBreak/>
        <w:t>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E24B6B" w:rsidRPr="00E24B6B" w:rsidRDefault="00E24B6B" w:rsidP="00E24B6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 pooperacyjnym należą:</w:t>
      </w:r>
    </w:p>
    <w:p w:rsidR="00E24B6B" w:rsidRPr="00E24B6B" w:rsidRDefault="00E24B6B" w:rsidP="00DA557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/Powikłania od 1-9% w zależności typu złamania/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1. Wypływ cementu kostnego do: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- tkanek miękkich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- kanału kręgowego z uciskiem na struktury nerwowe: rdzeń lub ogon koński – bardzo poważne do porażenia włącznie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- do otworu międzykręgowego – radikulopatia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- do dysku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- splotów naczyniowych żylnych kanału kręgowego i żyły głównej /zator płucny 0,3-1%/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2. Radikulopatia /5-7%/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3. Złamanie nasady /</w:t>
      </w:r>
      <w:proofErr w:type="spellStart"/>
      <w:r w:rsidRPr="00E24B6B">
        <w:rPr>
          <w:rFonts w:ascii="Century Gothic" w:hAnsi="Century Gothic" w:cs="Arial"/>
          <w:sz w:val="24"/>
          <w:szCs w:val="24"/>
        </w:rPr>
        <w:t>pedikulum</w:t>
      </w:r>
      <w:proofErr w:type="spellEnd"/>
      <w:r w:rsidRPr="00E24B6B">
        <w:rPr>
          <w:rFonts w:ascii="Century Gothic" w:hAnsi="Century Gothic" w:cs="Arial"/>
          <w:sz w:val="24"/>
          <w:szCs w:val="24"/>
        </w:rPr>
        <w:t>/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4. Złamanie żebra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5. Złamanie wyrostka poprzecznego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 xml:space="preserve">6. Przebicie igłą </w:t>
      </w:r>
    </w:p>
    <w:p w:rsidR="00E24B6B" w:rsidRPr="00E24B6B" w:rsidRDefault="00E24B6B" w:rsidP="00DA5577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dużych naczyń - których uszkodzenie może spowodować masywny krwotok (leczenie tego powikłania wymagać może interwencji chirurgicznej i/lub transfuzji krwi)</w:t>
      </w:r>
    </w:p>
    <w:p w:rsidR="00E24B6B" w:rsidRPr="00E24B6B" w:rsidRDefault="00E24B6B" w:rsidP="00DA5577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moczowodów, pęcherza moczowego lub innych struktur jamy brzusznej</w:t>
      </w:r>
    </w:p>
    <w:p w:rsidR="00E24B6B" w:rsidRDefault="00E24B6B" w:rsidP="00DA5577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opłucnej /odma opłucnowa/</w:t>
      </w:r>
    </w:p>
    <w:p w:rsidR="00DA5577" w:rsidRPr="00E24B6B" w:rsidRDefault="00DA5577" w:rsidP="00DA5577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7. Wzrost ryzyka złamań kompresyjnych sąsiednich do operowanych trzonów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lastRenderedPageBreak/>
        <w:t>8. Ryzyko przejściowego lub trwałego wystąpienia zaburzeń ruchowych i/lub czuciowych o charakterze zaburzeń czucia powierzchniowego, głębokiego, drętwienia oraz mrowienia wynikających z manipulacji w okolicy korzeni nerwowych.</w:t>
      </w:r>
    </w:p>
    <w:p w:rsidR="00E24B6B" w:rsidRPr="00E24B6B" w:rsidRDefault="00E24B6B" w:rsidP="005E33C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9. Operacja może nie pomóc</w:t>
      </w:r>
      <w:r w:rsidR="00DA5577">
        <w:rPr>
          <w:rFonts w:ascii="Century Gothic" w:hAnsi="Century Gothic" w:cs="Arial"/>
          <w:sz w:val="24"/>
          <w:szCs w:val="24"/>
        </w:rPr>
        <w:t>.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  <w:r w:rsidRPr="00E24B6B">
        <w:rPr>
          <w:rFonts w:ascii="Century Gothic" w:hAnsi="Century Gothic" w:cs="Arial"/>
          <w:sz w:val="24"/>
          <w:szCs w:val="24"/>
        </w:rPr>
        <w:tab/>
      </w:r>
      <w:r w:rsidRPr="00E24B6B">
        <w:rPr>
          <w:rFonts w:ascii="Century Gothic" w:hAnsi="Century Gothic" w:cs="Arial"/>
          <w:sz w:val="24"/>
          <w:szCs w:val="24"/>
        </w:rPr>
        <w:tab/>
      </w:r>
      <w:r w:rsidRPr="00E24B6B">
        <w:rPr>
          <w:rFonts w:ascii="Century Gothic" w:hAnsi="Century Gothic" w:cs="Arial"/>
          <w:sz w:val="24"/>
          <w:szCs w:val="24"/>
        </w:rPr>
        <w:tab/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E24B6B" w:rsidRPr="00E24B6B" w:rsidRDefault="00E24B6B" w:rsidP="00DA557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E24B6B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DA5577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E24B6B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E24B6B" w:rsidRPr="00E24B6B" w:rsidRDefault="00E24B6B" w:rsidP="005E33C9">
      <w:pPr>
        <w:pStyle w:val="Heading1"/>
        <w:jc w:val="both"/>
        <w:rPr>
          <w:rFonts w:ascii="Century Gothic" w:hAnsi="Century Gothic"/>
          <w:sz w:val="24"/>
          <w:szCs w:val="24"/>
        </w:rPr>
      </w:pPr>
    </w:p>
    <w:p w:rsidR="00E24B6B" w:rsidRPr="00E24B6B" w:rsidRDefault="00E24B6B" w:rsidP="00DA5577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24B6B">
        <w:rPr>
          <w:rFonts w:ascii="Century Gothic" w:hAnsi="Century Gothic"/>
          <w:sz w:val="24"/>
          <w:szCs w:val="24"/>
        </w:rPr>
        <w:t>ROKOWANIE: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24B6B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E24B6B">
        <w:rPr>
          <w:rFonts w:ascii="Century Gothic" w:hAnsi="Century Gothic"/>
          <w:b/>
          <w:sz w:val="24"/>
          <w:szCs w:val="24"/>
        </w:rPr>
        <w:t>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24B6B">
        <w:rPr>
          <w:rFonts w:ascii="Century Gothic" w:hAnsi="Century Gothic"/>
          <w:b/>
          <w:sz w:val="24"/>
          <w:szCs w:val="24"/>
        </w:rPr>
        <w:t xml:space="preserve">[   ] </w:t>
      </w:r>
      <w:r w:rsidRPr="00E24B6B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E24B6B">
        <w:rPr>
          <w:rFonts w:ascii="Century Gothic" w:hAnsi="Century Gothic"/>
          <w:b/>
          <w:i/>
          <w:sz w:val="24"/>
          <w:szCs w:val="24"/>
        </w:rPr>
        <w:tab/>
      </w:r>
      <w:r w:rsidRPr="00E24B6B">
        <w:rPr>
          <w:rFonts w:ascii="Century Gothic" w:hAnsi="Century Gothic"/>
          <w:b/>
          <w:i/>
          <w:sz w:val="24"/>
          <w:szCs w:val="24"/>
        </w:rPr>
        <w:tab/>
      </w:r>
      <w:r w:rsidRPr="00E24B6B">
        <w:rPr>
          <w:rFonts w:ascii="Century Gothic" w:hAnsi="Century Gothic"/>
          <w:b/>
          <w:sz w:val="24"/>
          <w:szCs w:val="24"/>
        </w:rPr>
        <w:t xml:space="preserve">[   ] </w:t>
      </w:r>
      <w:r w:rsidRPr="00E24B6B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E24B6B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E24B6B">
        <w:rPr>
          <w:rFonts w:ascii="Century Gothic" w:hAnsi="Century Gothic"/>
          <w:b/>
          <w:i/>
          <w:sz w:val="24"/>
          <w:szCs w:val="24"/>
        </w:rPr>
        <w:tab/>
      </w:r>
      <w:r w:rsidRPr="00E24B6B">
        <w:rPr>
          <w:rFonts w:ascii="Century Gothic" w:hAnsi="Century Gothic"/>
          <w:b/>
          <w:i/>
          <w:sz w:val="24"/>
          <w:szCs w:val="24"/>
        </w:rPr>
        <w:tab/>
      </w:r>
      <w:r w:rsidRPr="00E24B6B">
        <w:rPr>
          <w:rFonts w:ascii="Century Gothic" w:hAnsi="Century Gothic"/>
          <w:b/>
          <w:sz w:val="24"/>
          <w:szCs w:val="24"/>
        </w:rPr>
        <w:t xml:space="preserve">[   ] </w:t>
      </w:r>
      <w:r w:rsidRPr="00E24B6B">
        <w:rPr>
          <w:rFonts w:ascii="Century Gothic" w:hAnsi="Century Gothic"/>
          <w:b/>
          <w:i/>
          <w:sz w:val="24"/>
          <w:szCs w:val="24"/>
        </w:rPr>
        <w:t>ograniczone</w:t>
      </w:r>
    </w:p>
    <w:p w:rsidR="00E24B6B" w:rsidRPr="00E24B6B" w:rsidRDefault="00E24B6B" w:rsidP="00E24B6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E24B6B" w:rsidRPr="00E24B6B" w:rsidRDefault="00E24B6B" w:rsidP="00DA5577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E24B6B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E24B6B" w:rsidRPr="00E24B6B" w:rsidRDefault="00E24B6B" w:rsidP="00DA5577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E24B6B" w:rsidRPr="00E24B6B" w:rsidRDefault="00E24B6B" w:rsidP="00DA5577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E24B6B">
        <w:rPr>
          <w:rFonts w:ascii="Century Gothic" w:eastAsia="ArialMT" w:hAnsi="Century Gothic" w:cs="Arial"/>
          <w:sz w:val="24"/>
          <w:szCs w:val="24"/>
        </w:rPr>
        <w:lastRenderedPageBreak/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E24B6B" w:rsidRPr="00E24B6B" w:rsidRDefault="00E24B6B" w:rsidP="00DA5577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E24B6B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E24B6B" w:rsidRPr="00E24B6B" w:rsidRDefault="00E24B6B" w:rsidP="00E24B6B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REKONWALESCENCJA: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PYTANIA PACJENTA: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DA5577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24B6B" w:rsidRPr="00E24B6B" w:rsidRDefault="00E24B6B" w:rsidP="00DA5577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DA5577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24B6B" w:rsidRPr="00E24B6B" w:rsidRDefault="00E24B6B" w:rsidP="00DA5577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OŚWIADCZENIE PACJENTA: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E24B6B" w:rsidRPr="00E24B6B" w:rsidRDefault="00E24B6B" w:rsidP="00E24B6B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E24B6B" w:rsidRPr="00E24B6B" w:rsidRDefault="00E24B6B" w:rsidP="00DA5577">
      <w:pPr>
        <w:pStyle w:val="Bezodstpw"/>
        <w:numPr>
          <w:ilvl w:val="0"/>
          <w:numId w:val="10"/>
        </w:numPr>
        <w:tabs>
          <w:tab w:val="left" w:pos="0"/>
        </w:tabs>
        <w:suppressAutoHyphens w:val="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E24B6B" w:rsidRPr="00E24B6B" w:rsidRDefault="00E24B6B" w:rsidP="00DA5577">
      <w:pPr>
        <w:pStyle w:val="Bezodstpw"/>
        <w:numPr>
          <w:ilvl w:val="0"/>
          <w:numId w:val="10"/>
        </w:numPr>
        <w:suppressAutoHyphens w:val="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E24B6B" w:rsidRPr="00E24B6B" w:rsidRDefault="00E24B6B" w:rsidP="00DA5577">
      <w:pPr>
        <w:pStyle w:val="Bezodstpw"/>
        <w:numPr>
          <w:ilvl w:val="0"/>
          <w:numId w:val="10"/>
        </w:numPr>
        <w:suppressAutoHyphens w:val="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E24B6B" w:rsidRPr="00E24B6B" w:rsidRDefault="00E24B6B" w:rsidP="00DA5577">
      <w:pPr>
        <w:pStyle w:val="Bezodstpw"/>
        <w:numPr>
          <w:ilvl w:val="0"/>
          <w:numId w:val="10"/>
        </w:numPr>
        <w:suppressAutoHyphens w:val="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E24B6B" w:rsidRPr="00E24B6B" w:rsidRDefault="00E24B6B" w:rsidP="00DA5577">
      <w:pPr>
        <w:pStyle w:val="Bezodstpw"/>
        <w:numPr>
          <w:ilvl w:val="0"/>
          <w:numId w:val="10"/>
        </w:numPr>
        <w:suppressAutoHyphens w:val="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lastRenderedPageBreak/>
        <w:t>rokowania</w:t>
      </w:r>
    </w:p>
    <w:p w:rsidR="00E24B6B" w:rsidRPr="00E24B6B" w:rsidRDefault="00E24B6B" w:rsidP="00DA5577">
      <w:pPr>
        <w:pStyle w:val="Akapitzlist"/>
        <w:numPr>
          <w:ilvl w:val="0"/>
          <w:numId w:val="11"/>
        </w:numPr>
        <w:spacing w:after="120"/>
        <w:ind w:left="-284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E24B6B" w:rsidRPr="00E24B6B" w:rsidRDefault="00E24B6B" w:rsidP="00E24B6B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E24B6B" w:rsidRPr="00E24B6B" w:rsidRDefault="00E24B6B" w:rsidP="00DA5577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E24B6B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E24B6B" w:rsidRPr="00E24B6B" w:rsidRDefault="00E24B6B" w:rsidP="00DA5577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z w:val="24"/>
          <w:szCs w:val="24"/>
        </w:rPr>
        <w:t>UWAGI LEKARZA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DA5577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24B6B" w:rsidRPr="00E24B6B" w:rsidRDefault="00E24B6B" w:rsidP="00DA5577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DA5577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24B6B" w:rsidRPr="00E24B6B" w:rsidRDefault="00E24B6B" w:rsidP="00E24B6B">
      <w:pPr>
        <w:tabs>
          <w:tab w:val="num" w:pos="-284"/>
        </w:tabs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E24B6B" w:rsidRPr="00E24B6B" w:rsidRDefault="00E24B6B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E24B6B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2"/>
        <w:gridCol w:w="5920"/>
      </w:tblGrid>
      <w:tr w:rsidR="00E24B6B" w:rsidRPr="00E24B6B" w:rsidTr="00DA5577">
        <w:trPr>
          <w:trHeight w:val="727"/>
          <w:jc w:val="center"/>
        </w:trPr>
        <w:tc>
          <w:tcPr>
            <w:tcW w:w="3652" w:type="dxa"/>
            <w:vAlign w:val="center"/>
          </w:tcPr>
          <w:p w:rsidR="00E24B6B" w:rsidRPr="00E24B6B" w:rsidRDefault="00E24B6B" w:rsidP="00DA5577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E24B6B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20" w:type="dxa"/>
          </w:tcPr>
          <w:p w:rsidR="00E24B6B" w:rsidRPr="00E24B6B" w:rsidRDefault="00E24B6B" w:rsidP="00DA5577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E24B6B" w:rsidRPr="00E24B6B" w:rsidTr="00DA5577">
        <w:trPr>
          <w:trHeight w:val="727"/>
          <w:jc w:val="center"/>
        </w:trPr>
        <w:tc>
          <w:tcPr>
            <w:tcW w:w="3652" w:type="dxa"/>
            <w:vAlign w:val="center"/>
          </w:tcPr>
          <w:p w:rsidR="00E24B6B" w:rsidRPr="00E24B6B" w:rsidRDefault="00E24B6B" w:rsidP="00DA5577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E24B6B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20" w:type="dxa"/>
          </w:tcPr>
          <w:p w:rsidR="00E24B6B" w:rsidRPr="00E24B6B" w:rsidRDefault="00E24B6B" w:rsidP="00DA5577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E24B6B" w:rsidRDefault="00E24B6B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DA5577" w:rsidRPr="00E24B6B" w:rsidRDefault="00DA5577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E24B6B" w:rsidRPr="00E24B6B" w:rsidRDefault="00E24B6B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E24B6B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E24B6B" w:rsidRDefault="00E24B6B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E24B6B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DA5577" w:rsidRPr="00E24B6B" w:rsidRDefault="00DA5577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2"/>
        <w:gridCol w:w="5920"/>
      </w:tblGrid>
      <w:tr w:rsidR="00E24B6B" w:rsidRPr="00E24B6B" w:rsidTr="00DA5577">
        <w:trPr>
          <w:trHeight w:val="727"/>
          <w:jc w:val="center"/>
        </w:trPr>
        <w:tc>
          <w:tcPr>
            <w:tcW w:w="3652" w:type="dxa"/>
            <w:vAlign w:val="center"/>
          </w:tcPr>
          <w:p w:rsidR="00E24B6B" w:rsidRPr="00E24B6B" w:rsidRDefault="00E24B6B" w:rsidP="00DA5577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E24B6B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20" w:type="dxa"/>
          </w:tcPr>
          <w:p w:rsidR="00E24B6B" w:rsidRPr="00E24B6B" w:rsidRDefault="00E24B6B" w:rsidP="00DA5577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E24B6B" w:rsidRPr="00E24B6B" w:rsidTr="00DA5577">
        <w:trPr>
          <w:trHeight w:val="727"/>
          <w:jc w:val="center"/>
        </w:trPr>
        <w:tc>
          <w:tcPr>
            <w:tcW w:w="3652" w:type="dxa"/>
            <w:vAlign w:val="center"/>
          </w:tcPr>
          <w:p w:rsidR="00E24B6B" w:rsidRPr="00E24B6B" w:rsidRDefault="00E24B6B" w:rsidP="00DA5577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E24B6B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20" w:type="dxa"/>
          </w:tcPr>
          <w:p w:rsidR="00E24B6B" w:rsidRPr="00E24B6B" w:rsidRDefault="00E24B6B" w:rsidP="00DA5577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E24B6B" w:rsidRPr="00DA5577" w:rsidRDefault="00E24B6B" w:rsidP="00DA5577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E24B6B">
        <w:rPr>
          <w:rFonts w:ascii="Century Gothic" w:hAnsi="Century Gothic" w:cs="Arial"/>
          <w:snapToGrid w:val="0"/>
          <w:sz w:val="24"/>
          <w:szCs w:val="24"/>
        </w:rPr>
        <w:tab/>
      </w:r>
      <w:r w:rsidRPr="00E24B6B">
        <w:rPr>
          <w:rFonts w:ascii="Century Gothic" w:hAnsi="Century Gothic" w:cs="Arial"/>
          <w:snapToGrid w:val="0"/>
          <w:sz w:val="24"/>
          <w:szCs w:val="24"/>
        </w:rPr>
        <w:tab/>
      </w:r>
      <w:r w:rsidRPr="00E24B6B">
        <w:rPr>
          <w:rFonts w:ascii="Century Gothic" w:hAnsi="Century Gothic" w:cs="Arial"/>
          <w:snapToGrid w:val="0"/>
          <w:sz w:val="24"/>
          <w:szCs w:val="24"/>
        </w:rPr>
        <w:tab/>
      </w:r>
      <w:r w:rsidRPr="00E24B6B">
        <w:rPr>
          <w:rFonts w:ascii="Century Gothic" w:hAnsi="Century Gothic" w:cs="Arial"/>
          <w:snapToGrid w:val="0"/>
          <w:sz w:val="24"/>
          <w:szCs w:val="24"/>
        </w:rPr>
        <w:tab/>
      </w:r>
    </w:p>
    <w:sectPr w:rsidR="00E24B6B" w:rsidRPr="00DA557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1D2" w:rsidRDefault="00D601D2" w:rsidP="00E637FA">
      <w:pPr>
        <w:spacing w:after="0" w:line="240" w:lineRule="auto"/>
      </w:pPr>
      <w:r>
        <w:separator/>
      </w:r>
    </w:p>
  </w:endnote>
  <w:endnote w:type="continuationSeparator" w:id="0">
    <w:p w:rsidR="00D601D2" w:rsidRDefault="00D601D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1D2" w:rsidRDefault="00D601D2" w:rsidP="00E637FA">
      <w:pPr>
        <w:spacing w:after="0" w:line="240" w:lineRule="auto"/>
      </w:pPr>
      <w:r>
        <w:separator/>
      </w:r>
    </w:p>
  </w:footnote>
  <w:footnote w:type="continuationSeparator" w:id="0">
    <w:p w:rsidR="00D601D2" w:rsidRDefault="00D601D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C488D"/>
    <w:rsid w:val="002C7CC0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5E33C9"/>
    <w:rsid w:val="00612639"/>
    <w:rsid w:val="0069259E"/>
    <w:rsid w:val="006C434C"/>
    <w:rsid w:val="006E2796"/>
    <w:rsid w:val="006E3460"/>
    <w:rsid w:val="007015E6"/>
    <w:rsid w:val="00735429"/>
    <w:rsid w:val="007A79D2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6DA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80C58"/>
    <w:rsid w:val="00C92061"/>
    <w:rsid w:val="00CC7198"/>
    <w:rsid w:val="00D601D2"/>
    <w:rsid w:val="00D9070B"/>
    <w:rsid w:val="00DA5577"/>
    <w:rsid w:val="00DB6EB4"/>
    <w:rsid w:val="00DE014C"/>
    <w:rsid w:val="00DF4E09"/>
    <w:rsid w:val="00E24B6B"/>
    <w:rsid w:val="00E503B0"/>
    <w:rsid w:val="00E53D17"/>
    <w:rsid w:val="00E637FA"/>
    <w:rsid w:val="00E7219D"/>
    <w:rsid w:val="00EB4CB9"/>
    <w:rsid w:val="00EC59BF"/>
    <w:rsid w:val="00F03EDB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E24B6B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E24B6B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E24B6B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1416AC-613D-4B6F-B567-FA384A44F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1398</Words>
  <Characters>8388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2026-01-20T10:50:00Z</dcterms:modified>
</cp:coreProperties>
</file>