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CC7198">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110090">
        <w:rPr>
          <w:rFonts w:ascii="Century Gothic" w:hAnsi="Century Gothic"/>
          <w:b/>
          <w:sz w:val="24"/>
          <w:szCs w:val="24"/>
        </w:rPr>
        <w:t>PR4_F370</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144E21" w:rsidRDefault="00735429" w:rsidP="00E7219D">
      <w:pPr>
        <w:rPr>
          <w:rFonts w:ascii="Century Gothic" w:hAnsi="Century Gothic"/>
          <w:sz w:val="24"/>
          <w:szCs w:val="24"/>
          <w:u w:val="single"/>
        </w:rPr>
      </w:pPr>
      <w:r w:rsidRPr="00735429">
        <w:rPr>
          <w:rFonts w:ascii="Century Gothic" w:hAnsi="Century Gothic"/>
          <w:sz w:val="24"/>
          <w:szCs w:val="24"/>
          <w:u w:val="single"/>
        </w:rPr>
        <w:t>Klinika A</w:t>
      </w:r>
      <w:r w:rsidR="00FB41E7">
        <w:rPr>
          <w:rFonts w:ascii="Century Gothic" w:hAnsi="Century Gothic"/>
          <w:sz w:val="24"/>
          <w:szCs w:val="24"/>
          <w:u w:val="single"/>
        </w:rPr>
        <w:t>ngiologii</w:t>
      </w:r>
    </w:p>
    <w:p w:rsidR="00735429" w:rsidRDefault="00CC7198" w:rsidP="00CC7198">
      <w:pPr>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Pr="00CC7198" w:rsidRDefault="00CC7198" w:rsidP="00CC7198">
      <w:pPr>
        <w:rPr>
          <w:rFonts w:ascii="Century Gothic" w:hAnsi="Century Gothic"/>
          <w:sz w:val="24"/>
          <w:szCs w:val="24"/>
        </w:rPr>
      </w:pPr>
      <w:r>
        <w:rPr>
          <w:rFonts w:ascii="Century Gothic" w:hAnsi="Century Gothic"/>
          <w:b/>
          <w:sz w:val="24"/>
          <w:szCs w:val="24"/>
        </w:rPr>
        <w:t xml:space="preserve">         </w:t>
      </w:r>
      <w:r w:rsidR="00735429" w:rsidRPr="00CC7198">
        <w:rPr>
          <w:rFonts w:ascii="Century Gothic" w:hAnsi="Century Gothic"/>
          <w:b/>
          <w:sz w:val="24"/>
          <w:szCs w:val="24"/>
        </w:rPr>
        <w:t xml:space="preserve">ZABIEG: </w:t>
      </w:r>
      <w:r w:rsidR="00110090" w:rsidRPr="00CC7198">
        <w:rPr>
          <w:rFonts w:ascii="Century Gothic" w:hAnsi="Century Gothic" w:cs="Tahoma"/>
          <w:b/>
          <w:sz w:val="24"/>
          <w:szCs w:val="24"/>
        </w:rPr>
        <w:t xml:space="preserve">EMBOLIZACJI/ SKLEROTYZACJI ŻYLAKÓW POWRÓZKA NASIENNEGO                                      </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735429">
      <w:pPr>
        <w:ind w:left="-700"/>
        <w:jc w:val="both"/>
        <w:rPr>
          <w:rFonts w:ascii="Century Gothic" w:hAnsi="Century Gothic"/>
        </w:rPr>
      </w:pP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rPr>
        <w:t>1. INFORMACJA O ROZPOZNANIU:</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Na podstawie przeprowadzonych dotychczas badań stwierdzono u Pana żylaki powrózka nasiennego. Żyły to naczynia krwionośne odprowadzające krew ze wszystkich narządów do serca. Znajdują się w nich zastawki (rodzaj poprzecznych ruchomych przegród), które otwierają się, gdy krew płynie w kierunku serca, a zamykają, gdy krew się cofa. Uszkodzenie zastawek i poszerzenie żył jamy brzusznej i miednicy może powodować zastój krwi i powstanie żylaków powrózka nasiennego i moszny. Prowadzi to do pojawienia się dolegliwości bólowych, a także powstania żylaków krocza czy nawrotu wcześniej leczonych żylaków kończyn dolnych (poprzez liczne połączenia pomiędzy żyłami miednicy a żyłami kończyn dolnych). </w:t>
      </w: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rPr>
        <w:t xml:space="preserve">2.  PROPONOWANY SPOSÓB LECZENIA: </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Embolizacja/ </w:t>
      </w:r>
      <w:proofErr w:type="spellStart"/>
      <w:r w:rsidRPr="00B91EFF">
        <w:rPr>
          <w:rFonts w:ascii="Century Gothic" w:hAnsi="Century Gothic"/>
          <w:sz w:val="24"/>
          <w:szCs w:val="24"/>
        </w:rPr>
        <w:t>sklerotyzacja</w:t>
      </w:r>
      <w:proofErr w:type="spellEnd"/>
      <w:r w:rsidRPr="00B91EFF">
        <w:rPr>
          <w:rFonts w:ascii="Century Gothic" w:hAnsi="Century Gothic"/>
          <w:sz w:val="24"/>
          <w:szCs w:val="24"/>
        </w:rPr>
        <w:t xml:space="preserve"> niewydolnej żyły jądrowej jest małoinwazyjnym zabiegiem polegającym na zamknięciu niewydolnych naczyń od środka. </w:t>
      </w:r>
      <w:r w:rsidRPr="00B91EFF">
        <w:rPr>
          <w:rFonts w:ascii="Century Gothic" w:hAnsi="Century Gothic"/>
          <w:bCs/>
          <w:sz w:val="24"/>
          <w:szCs w:val="24"/>
        </w:rPr>
        <w:t xml:space="preserve">W czasie zabiegu, w zależności od zaplanowanego zakresu może być konieczne założenie cewnika do pęcherza moczowego. </w:t>
      </w:r>
      <w:r w:rsidRPr="00B91EFF">
        <w:rPr>
          <w:rFonts w:ascii="Century Gothic" w:hAnsi="Century Gothic"/>
          <w:sz w:val="24"/>
          <w:szCs w:val="24"/>
        </w:rPr>
        <w:t xml:space="preserve">Zabieg wykonywany jest w znieczuleniu miejscowym. </w:t>
      </w:r>
    </w:p>
    <w:p w:rsidR="00110090" w:rsidRDefault="00110090" w:rsidP="00110090">
      <w:pPr>
        <w:ind w:left="-700"/>
        <w:jc w:val="both"/>
      </w:pPr>
    </w:p>
    <w:p w:rsidR="00B91EFF" w:rsidRDefault="00B91EFF" w:rsidP="00110090">
      <w:pPr>
        <w:ind w:left="-700"/>
        <w:jc w:val="both"/>
      </w:pPr>
    </w:p>
    <w:p w:rsidR="00B91EFF" w:rsidRDefault="00B91EFF" w:rsidP="00110090">
      <w:pPr>
        <w:ind w:left="-700"/>
        <w:jc w:val="both"/>
      </w:pP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u w:val="single"/>
        </w:rPr>
        <w:t>OPIS PROCEDURY ZABIEGOWEJ:</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lastRenderedPageBreak/>
        <w:t xml:space="preserve">Zabieg jest przeprowadzany w warunkach pracowni radiologii zabiegowej z zachowaniem zasad pełnej aseptyki. Pacjent jest ułożony na stole operacyjnym w odpowiedniej pozycji, a obszar dostępu naczyniowego jest dezynfekowany. Pierwszym etapem zabiegu znieczulenie miejscowe, a następnie nakłucie żyły w pachwinie (rzadziej w okolicy ramienia lub szyi) pod kontrolą ultrasonograficzną. O wyborze miejsca dostępu decydują względy anatomiczne. Po nakłuciu do wnętrza żyły wprowadzane są cienkie cewniki i prowadniki, przy pomocy których dochodzi się do naczyń, które należy zamknąć. Całość jest wykonywana pod kontrolą obrazu rentgenowskiego. Po </w:t>
      </w:r>
      <w:proofErr w:type="spellStart"/>
      <w:r w:rsidRPr="00B91EFF">
        <w:rPr>
          <w:rFonts w:ascii="Century Gothic" w:hAnsi="Century Gothic"/>
          <w:sz w:val="24"/>
          <w:szCs w:val="24"/>
        </w:rPr>
        <w:t>zacewnikowaniu</w:t>
      </w:r>
      <w:proofErr w:type="spellEnd"/>
      <w:r w:rsidRPr="00B91EFF">
        <w:rPr>
          <w:rFonts w:ascii="Century Gothic" w:hAnsi="Century Gothic"/>
          <w:sz w:val="24"/>
          <w:szCs w:val="24"/>
        </w:rPr>
        <w:t xml:space="preserve"> odpowiedniego naczynia wykonywana jest tzw. flebografia, czyli uwidocznienie naczyń przy pomocy środka cieniującego (kontrastu radiologicznego). Kiedy potwierdzona zostaje prawidłowa pozycja cewnika we właściwym naczyniu do środka wstrzykuje się środek chemiczny oraz wprowadza spirale </w:t>
      </w:r>
      <w:proofErr w:type="spellStart"/>
      <w:r w:rsidRPr="00B91EFF">
        <w:rPr>
          <w:rFonts w:ascii="Century Gothic" w:hAnsi="Century Gothic"/>
          <w:sz w:val="24"/>
          <w:szCs w:val="24"/>
        </w:rPr>
        <w:t>embolizacyjne</w:t>
      </w:r>
      <w:proofErr w:type="spellEnd"/>
      <w:r w:rsidRPr="00B91EFF">
        <w:rPr>
          <w:rFonts w:ascii="Century Gothic" w:hAnsi="Century Gothic"/>
          <w:sz w:val="24"/>
          <w:szCs w:val="24"/>
        </w:rPr>
        <w:t xml:space="preserve">. Do zamykania żylaków powrózka nasiennego stosowany jest </w:t>
      </w:r>
      <w:proofErr w:type="spellStart"/>
      <w:r w:rsidRPr="00B91EFF">
        <w:rPr>
          <w:rFonts w:ascii="Century Gothic" w:hAnsi="Century Gothic"/>
          <w:sz w:val="24"/>
          <w:szCs w:val="24"/>
        </w:rPr>
        <w:t>polidocanol</w:t>
      </w:r>
      <w:proofErr w:type="spellEnd"/>
      <w:r w:rsidRPr="00B91EFF">
        <w:rPr>
          <w:rFonts w:ascii="Century Gothic" w:hAnsi="Century Gothic"/>
          <w:sz w:val="24"/>
          <w:szCs w:val="24"/>
        </w:rPr>
        <w:t xml:space="preserve">, czyli środek, który podany w formie piany wywołuje skurcz naczynia, stan zapalny i miejscową zakrzepicę, a w konsekwencji zarośnięcie żyły. Spirale </w:t>
      </w:r>
      <w:proofErr w:type="spellStart"/>
      <w:r w:rsidRPr="00B91EFF">
        <w:rPr>
          <w:rFonts w:ascii="Century Gothic" w:hAnsi="Century Gothic"/>
          <w:sz w:val="24"/>
          <w:szCs w:val="24"/>
        </w:rPr>
        <w:t>embolizacyjne</w:t>
      </w:r>
      <w:proofErr w:type="spellEnd"/>
      <w:r w:rsidRPr="00B91EFF">
        <w:rPr>
          <w:rFonts w:ascii="Century Gothic" w:hAnsi="Century Gothic"/>
          <w:sz w:val="24"/>
          <w:szCs w:val="24"/>
        </w:rPr>
        <w:t xml:space="preserve"> to specjalne sprężynki wykonane z cienkiego drutu, które po wprowadzeniu do naczynia blokują w sposób mechaniczny przepływ krwi oraz nasilają efekt miejscowej zakrzepicy. Po wykonanym zabiegu ponownie wykonywana jest flebografia celem potwierdzenia skuteczności. Następnie cewniki są usuwane z żył, a miejsce wkłucia jest lekko uciskane, by uniknąć krwawienia. </w:t>
      </w:r>
    </w:p>
    <w:p w:rsidR="00110090" w:rsidRPr="00B91EFF" w:rsidRDefault="00110090" w:rsidP="00110090">
      <w:pPr>
        <w:ind w:left="-700"/>
        <w:jc w:val="both"/>
        <w:rPr>
          <w:rFonts w:ascii="Century Gothic" w:hAnsi="Century Gothic"/>
          <w:sz w:val="24"/>
          <w:szCs w:val="24"/>
        </w:rPr>
      </w:pPr>
      <w:r w:rsidRPr="00B91EFF">
        <w:rPr>
          <w:rFonts w:ascii="Century Gothic" w:hAnsi="Century Gothic"/>
          <w:b/>
          <w:sz w:val="24"/>
          <w:szCs w:val="24"/>
          <w:u w:val="single"/>
        </w:rPr>
        <w:t>KONIECZNOŚĆ ZMIANY/ ROZSZERZENIA ZABIEGU OPERACYJNEGO PODCZAS JEGO TRWANIA</w:t>
      </w:r>
      <w:r w:rsidRPr="00B91EFF">
        <w:rPr>
          <w:rFonts w:ascii="Century Gothic" w:hAnsi="Century Gothic"/>
          <w:b/>
          <w:sz w:val="24"/>
          <w:szCs w:val="24"/>
        </w:rPr>
        <w:t>:</w:t>
      </w:r>
    </w:p>
    <w:p w:rsidR="00110090" w:rsidRPr="00B91EFF" w:rsidRDefault="00110090" w:rsidP="00110090">
      <w:pPr>
        <w:ind w:left="-700"/>
        <w:jc w:val="both"/>
        <w:rPr>
          <w:rFonts w:ascii="Century Gothic" w:hAnsi="Century Gothic"/>
          <w:sz w:val="24"/>
          <w:szCs w:val="24"/>
        </w:rPr>
      </w:pPr>
      <w:r w:rsidRPr="00B91EFF">
        <w:rPr>
          <w:rFonts w:ascii="Century Gothic" w:hAnsi="Century Gothic"/>
          <w:sz w:val="24"/>
          <w:szCs w:val="24"/>
        </w:rPr>
        <w:t xml:space="preserve">Podczas zbiegu embolizacji, operator może stwierdzić różne stany, których obecności nie przewidziano przed zabiegiem, jak np. obecność innych, nie uwidocznionych wcześniej poszerzonych żył, czy zaburzeń odpływu krwi z większych żył miednicy (np. poprzez ucisk czy zakrzepicę). Może to wpływać na zmianę zakresu zabiegu lub odstąpienie od pierwotnie zaplanowanych działań. Dodatkowo w trakcie zabiegu może dojść do powikłań wymienionych poniżej, które mogą wymagać interdyscyplinarnego działania wielu lekarzy w celu ratowania zdrowia i życia. </w:t>
      </w:r>
    </w:p>
    <w:p w:rsidR="00110090" w:rsidRPr="006E3460" w:rsidRDefault="00110090" w:rsidP="00110090">
      <w:pPr>
        <w:ind w:left="-700"/>
        <w:jc w:val="both"/>
        <w:rPr>
          <w:rFonts w:ascii="Century Gothic" w:hAnsi="Century Gothic"/>
          <w:sz w:val="24"/>
          <w:szCs w:val="24"/>
        </w:rPr>
      </w:pPr>
      <w:r w:rsidRPr="006E3460">
        <w:rPr>
          <w:rFonts w:ascii="Century Gothic" w:hAnsi="Century Gothic"/>
          <w:b/>
          <w:sz w:val="24"/>
          <w:szCs w:val="24"/>
          <w:u w:val="single"/>
        </w:rPr>
        <w:t>3. OCZEKIWANE KORZYŚCI:</w:t>
      </w:r>
    </w:p>
    <w:p w:rsidR="00735429" w:rsidRPr="00AF2A10" w:rsidRDefault="00110090" w:rsidP="006E3460">
      <w:pPr>
        <w:ind w:left="-700"/>
        <w:jc w:val="both"/>
        <w:rPr>
          <w:rFonts w:ascii="Century Gothic" w:hAnsi="Century Gothic"/>
          <w:sz w:val="24"/>
          <w:szCs w:val="24"/>
        </w:rPr>
      </w:pPr>
      <w:r w:rsidRPr="006E3460">
        <w:rPr>
          <w:rFonts w:ascii="Century Gothic" w:hAnsi="Century Gothic"/>
          <w:sz w:val="24"/>
          <w:szCs w:val="24"/>
        </w:rPr>
        <w:t xml:space="preserve">Proponowany zabieg poprzez wyłączenie z krążenia nieprawidłowych naczyń ma na celu przywrócenie fizjologicznego odpływu krwi żylnej z miednicy. Poprzez poprawę odpływu krwi oczekuje się zmniejszenia lub całkowitego ustąpienia żylaków powrózka nasiennego i moszny. W przypadku żylaków atypowych lub nawrotowych na kończynach dolnych skuteczna embolizacja żył miednicy zmniejsza ciśnienie w pozostałych nieprawidłowych żyłach, co prowadzi do częściowej ich redukcji i umożliwia dalsze leczenie. </w:t>
      </w:r>
      <w:bookmarkStart w:id="0" w:name="_Hlk193255832"/>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lastRenderedPageBreak/>
        <w:t>Prawdopodobieństwo powodzenia proponowanej operacji jest w Pana/Pani przypadku:</w:t>
      </w:r>
    </w:p>
    <w:p w:rsidR="00735429" w:rsidRDefault="00735429" w:rsidP="00735429">
      <w:pPr>
        <w:tabs>
          <w:tab w:val="left" w:pos="-284"/>
        </w:tabs>
        <w:ind w:hanging="567"/>
        <w:jc w:val="both"/>
        <w:rPr>
          <w:rFonts w:ascii="Century Gothic" w:hAnsi="Century Gothic"/>
          <w:i/>
          <w:sz w:val="24"/>
          <w:szCs w:val="24"/>
        </w:rPr>
      </w:pPr>
      <w:r w:rsidRPr="00AF2A10">
        <w:rPr>
          <w:rFonts w:ascii="Century Gothic" w:hAnsi="Century Gothic"/>
          <w:sz w:val="24"/>
          <w:szCs w:val="24"/>
        </w:rPr>
        <w:t xml:space="preserve">      [x] </w:t>
      </w:r>
      <w:r w:rsidRPr="00AF2A10">
        <w:rPr>
          <w:rFonts w:ascii="Century Gothic" w:hAnsi="Century Gothic"/>
          <w:i/>
          <w:sz w:val="24"/>
          <w:szCs w:val="24"/>
        </w:rPr>
        <w:t xml:space="preserve">duże                        </w:t>
      </w:r>
      <w:r w:rsidRPr="00AF2A10">
        <w:rPr>
          <w:rFonts w:ascii="Century Gothic" w:hAnsi="Century Gothic"/>
          <w:i/>
          <w:sz w:val="24"/>
          <w:szCs w:val="24"/>
        </w:rPr>
        <w:tab/>
      </w:r>
      <w:r w:rsidRPr="00AF2A10">
        <w:rPr>
          <w:rFonts w:ascii="Century Gothic" w:hAnsi="Century Gothic"/>
          <w:sz w:val="24"/>
          <w:szCs w:val="24"/>
        </w:rPr>
        <w:t xml:space="preserve">[ ] </w:t>
      </w:r>
      <w:r w:rsidRPr="00AF2A10">
        <w:rPr>
          <w:rFonts w:ascii="Century Gothic" w:hAnsi="Century Gothic"/>
          <w:i/>
          <w:sz w:val="24"/>
          <w:szCs w:val="24"/>
        </w:rPr>
        <w:t xml:space="preserve">średnie                   </w:t>
      </w:r>
      <w:r w:rsidRPr="00AF2A10">
        <w:rPr>
          <w:rFonts w:ascii="Century Gothic" w:hAnsi="Century Gothic"/>
          <w:i/>
          <w:sz w:val="24"/>
          <w:szCs w:val="24"/>
        </w:rPr>
        <w:tab/>
      </w:r>
      <w:r w:rsidRPr="00AF2A10">
        <w:rPr>
          <w:rFonts w:ascii="Century Gothic" w:hAnsi="Century Gothic"/>
          <w:sz w:val="24"/>
          <w:szCs w:val="24"/>
        </w:rPr>
        <w:t xml:space="preserve">[ ] </w:t>
      </w:r>
      <w:r w:rsidRPr="00AF2A10">
        <w:rPr>
          <w:rFonts w:ascii="Century Gothic" w:hAnsi="Century Gothic"/>
          <w:i/>
          <w:sz w:val="24"/>
          <w:szCs w:val="24"/>
        </w:rPr>
        <w:t>ograniczone</w:t>
      </w:r>
    </w:p>
    <w:p w:rsidR="006E3460" w:rsidRPr="00AF2A10" w:rsidRDefault="006E3460" w:rsidP="00735429">
      <w:pPr>
        <w:tabs>
          <w:tab w:val="left" w:pos="-284"/>
        </w:tabs>
        <w:ind w:hanging="567"/>
        <w:jc w:val="both"/>
        <w:rPr>
          <w:rFonts w:ascii="Century Gothic" w:hAnsi="Century Gothic"/>
          <w:i/>
          <w:sz w:val="24"/>
          <w:szCs w:val="24"/>
        </w:rPr>
      </w:pPr>
    </w:p>
    <w:p w:rsidR="00110090" w:rsidRPr="006E3460" w:rsidRDefault="00110090" w:rsidP="00110090">
      <w:pPr>
        <w:ind w:left="-700"/>
        <w:jc w:val="both"/>
        <w:rPr>
          <w:rFonts w:ascii="Century Gothic" w:hAnsi="Century Gothic"/>
          <w:sz w:val="24"/>
          <w:szCs w:val="24"/>
        </w:rPr>
      </w:pPr>
      <w:r w:rsidRPr="006E3460">
        <w:rPr>
          <w:rFonts w:ascii="Century Gothic" w:hAnsi="Century Gothic"/>
          <w:b/>
          <w:sz w:val="24"/>
          <w:szCs w:val="24"/>
        </w:rPr>
        <w:t>4. RYZYKO ZWIĄZANE Z ZABIEGIEM SKLEROTYZACJI ŻYLAKÓW POWRÓZKA NASIENNEGO:</w:t>
      </w:r>
    </w:p>
    <w:p w:rsidR="00110090" w:rsidRPr="006E3460" w:rsidRDefault="00110090" w:rsidP="00110090">
      <w:pPr>
        <w:ind w:left="-709"/>
        <w:jc w:val="both"/>
        <w:rPr>
          <w:rFonts w:ascii="Century Gothic" w:hAnsi="Century Gothic"/>
          <w:sz w:val="24"/>
          <w:szCs w:val="24"/>
        </w:rPr>
      </w:pPr>
      <w:r w:rsidRPr="006E3460">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6E3460">
        <w:rPr>
          <w:rFonts w:ascii="Century Gothic" w:hAnsi="Century Gothic"/>
          <w:b/>
          <w:bCs/>
          <w:sz w:val="24"/>
          <w:szCs w:val="24"/>
        </w:rPr>
        <w:t>(a)</w:t>
      </w:r>
      <w:r w:rsidRPr="006E3460">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6E3460">
        <w:rPr>
          <w:rFonts w:ascii="Century Gothic" w:hAnsi="Century Gothic"/>
          <w:sz w:val="24"/>
          <w:szCs w:val="24"/>
        </w:rPr>
        <w:t>Capriniego</w:t>
      </w:r>
      <w:proofErr w:type="spellEnd"/>
      <w:r w:rsidRPr="006E3460">
        <w:rPr>
          <w:rFonts w:ascii="Century Gothic" w:hAnsi="Century Gothic"/>
          <w:sz w:val="24"/>
          <w:szCs w:val="24"/>
        </w:rPr>
        <w:t xml:space="preserve">, niedożywienia- 30%, upadku) </w:t>
      </w:r>
      <w:r w:rsidRPr="006E3460">
        <w:rPr>
          <w:rFonts w:ascii="Century Gothic" w:hAnsi="Century Gothic"/>
          <w:b/>
          <w:bCs/>
          <w:sz w:val="24"/>
          <w:szCs w:val="24"/>
        </w:rPr>
        <w:t>(b)</w:t>
      </w:r>
      <w:r w:rsidRPr="006E3460">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6E3460">
        <w:rPr>
          <w:rFonts w:ascii="Century Gothic" w:hAnsi="Century Gothic"/>
          <w:b/>
          <w:bCs/>
          <w:sz w:val="24"/>
          <w:szCs w:val="24"/>
        </w:rPr>
        <w:t>(c)</w:t>
      </w:r>
      <w:r w:rsidRPr="006E3460">
        <w:rPr>
          <w:rFonts w:ascii="Century Gothic" w:hAnsi="Century Gothic"/>
          <w:sz w:val="24"/>
          <w:szCs w:val="24"/>
        </w:rPr>
        <w:t xml:space="preserve"> znieczulenia (skala ASA); </w:t>
      </w:r>
      <w:r w:rsidRPr="006E3460">
        <w:rPr>
          <w:rFonts w:ascii="Century Gothic" w:hAnsi="Century Gothic"/>
          <w:b/>
          <w:bCs/>
          <w:sz w:val="24"/>
          <w:szCs w:val="24"/>
        </w:rPr>
        <w:t>(d)</w:t>
      </w:r>
      <w:r w:rsidRPr="006E3460">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6E3460">
        <w:rPr>
          <w:rFonts w:ascii="Century Gothic" w:hAnsi="Century Gothic"/>
          <w:b/>
          <w:bCs/>
          <w:sz w:val="24"/>
          <w:szCs w:val="24"/>
        </w:rPr>
        <w:t>(e)</w:t>
      </w:r>
      <w:r w:rsidRPr="006E3460">
        <w:rPr>
          <w:rFonts w:ascii="Century Gothic" w:hAnsi="Century Gothic"/>
          <w:sz w:val="24"/>
          <w:szCs w:val="24"/>
        </w:rPr>
        <w:t xml:space="preserve"> przebiegu okresu pooperacyjnego (ryzyko wystąpienia majaczenia [delirium], zakażenia miejsca operowanego, krwawienia i zakrzepicy żylnej), a nawet </w:t>
      </w:r>
      <w:r w:rsidRPr="006E3460">
        <w:rPr>
          <w:rFonts w:ascii="Century Gothic" w:hAnsi="Century Gothic"/>
          <w:b/>
          <w:bCs/>
          <w:sz w:val="24"/>
          <w:szCs w:val="24"/>
        </w:rPr>
        <w:t>(f)</w:t>
      </w:r>
      <w:r w:rsidRPr="006E3460">
        <w:rPr>
          <w:rFonts w:ascii="Century Gothic" w:hAnsi="Century Gothic"/>
          <w:sz w:val="24"/>
          <w:szCs w:val="24"/>
        </w:rPr>
        <w:t xml:space="preserve"> pory roku (infekcje okresu jesienno- zimowego, wysokie temperatury latem, wahania ciśnienia atmosferycznego, burze) i </w:t>
      </w:r>
      <w:r w:rsidRPr="006E3460">
        <w:rPr>
          <w:rFonts w:ascii="Century Gothic" w:hAnsi="Century Gothic"/>
          <w:b/>
          <w:bCs/>
          <w:sz w:val="24"/>
          <w:szCs w:val="24"/>
        </w:rPr>
        <w:t>(g)</w:t>
      </w:r>
      <w:r w:rsidRPr="006E3460">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p w:rsidR="00110090" w:rsidRPr="006E3460" w:rsidRDefault="00110090" w:rsidP="006E3460">
      <w:pPr>
        <w:ind w:left="-700"/>
        <w:jc w:val="both"/>
        <w:rPr>
          <w:rFonts w:ascii="Century Gothic" w:hAnsi="Century Gothic"/>
          <w:sz w:val="24"/>
          <w:szCs w:val="24"/>
        </w:rPr>
      </w:pPr>
    </w:p>
    <w:p w:rsidR="00110090" w:rsidRPr="006E3460" w:rsidRDefault="00110090" w:rsidP="006E3460">
      <w:pPr>
        <w:ind w:left="-700"/>
        <w:jc w:val="both"/>
        <w:rPr>
          <w:rFonts w:ascii="Century Gothic" w:hAnsi="Century Gothic"/>
          <w:sz w:val="24"/>
          <w:szCs w:val="24"/>
        </w:rPr>
      </w:pPr>
      <w:r w:rsidRPr="006E3460">
        <w:rPr>
          <w:rFonts w:ascii="Century Gothic" w:hAnsi="Century Gothic"/>
          <w:sz w:val="24"/>
          <w:szCs w:val="24"/>
        </w:rPr>
        <w:t>Na podstawie skali POSSUM wyliczono indywidualne ryzyko śmierci oraz powikłań związanych z zabiegiem, które wynoszą (w procentach):</w:t>
      </w:r>
    </w:p>
    <w:p w:rsidR="00110090" w:rsidRPr="008553CD" w:rsidRDefault="00110090" w:rsidP="00110090">
      <w:pPr>
        <w:ind w:left="-700"/>
        <w:rPr>
          <w:highlight w:val="yellow"/>
        </w:rPr>
      </w:pPr>
    </w:p>
    <w:p w:rsidR="00110090" w:rsidRPr="006E3460" w:rsidRDefault="00110090" w:rsidP="006E3460">
      <w:pPr>
        <w:ind w:left="-700"/>
        <w:jc w:val="both"/>
        <w:rPr>
          <w:rFonts w:ascii="Century Gothic" w:hAnsi="Century Gothic"/>
          <w:sz w:val="24"/>
          <w:szCs w:val="24"/>
        </w:rPr>
      </w:pPr>
      <w:r w:rsidRPr="006E3460">
        <w:rPr>
          <w:rFonts w:ascii="Century Gothic" w:hAnsi="Century Gothic"/>
          <w:sz w:val="24"/>
          <w:szCs w:val="24"/>
        </w:rPr>
        <w:lastRenderedPageBreak/>
        <w:t>Śmiertelność: ……….. Możliwość powikłań: …………</w:t>
      </w:r>
    </w:p>
    <w:p w:rsidR="00110090" w:rsidRPr="008553CD" w:rsidRDefault="00110090" w:rsidP="00110090">
      <w:pPr>
        <w:ind w:left="-700"/>
      </w:pPr>
    </w:p>
    <w:p w:rsidR="004D0B1E" w:rsidRDefault="00110090" w:rsidP="004D0B1E">
      <w:pPr>
        <w:ind w:left="-700"/>
        <w:jc w:val="both"/>
        <w:rPr>
          <w:rFonts w:ascii="Century Gothic" w:hAnsi="Century Gothic"/>
          <w:sz w:val="24"/>
          <w:szCs w:val="24"/>
        </w:rPr>
      </w:pPr>
      <w:r w:rsidRPr="004D0B1E">
        <w:rPr>
          <w:rFonts w:ascii="Century Gothic" w:hAnsi="Century Gothic"/>
          <w:b/>
          <w:sz w:val="24"/>
          <w:szCs w:val="24"/>
        </w:rPr>
        <w:t xml:space="preserve">Ciężkie powikłania związane z zabiegiem </w:t>
      </w:r>
      <w:proofErr w:type="spellStart"/>
      <w:r w:rsidRPr="004D0B1E">
        <w:rPr>
          <w:rFonts w:ascii="Century Gothic" w:hAnsi="Century Gothic"/>
          <w:b/>
          <w:sz w:val="24"/>
          <w:szCs w:val="24"/>
        </w:rPr>
        <w:t>sklerotyzacji</w:t>
      </w:r>
      <w:proofErr w:type="spellEnd"/>
      <w:r w:rsidRPr="004D0B1E">
        <w:rPr>
          <w:rFonts w:ascii="Century Gothic" w:hAnsi="Century Gothic"/>
          <w:b/>
          <w:sz w:val="24"/>
          <w:szCs w:val="24"/>
        </w:rPr>
        <w:t xml:space="preserve"> żylaków powrózka nasiennego </w:t>
      </w:r>
      <w:r w:rsidRPr="004D0B1E">
        <w:rPr>
          <w:rFonts w:ascii="Century Gothic" w:hAnsi="Century Gothic"/>
          <w:sz w:val="24"/>
          <w:szCs w:val="24"/>
        </w:rPr>
        <w:t>(występują bardzo rzadko) to zdarzenia, które są przyczyną bezpośredniego zagrożenie życia. Do najpoważniejszych należą:</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zatorowość płucna</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zakrzepica żył głębokich</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krwotok wewnętrzny co może prowadzić wstrząsu hipowolemicznego i bezpośredniego zagrożenia życia,</w:t>
      </w:r>
    </w:p>
    <w:p w:rsidR="00110090" w:rsidRPr="004D0B1E" w:rsidRDefault="00110090" w:rsidP="004D0B1E">
      <w:pPr>
        <w:pStyle w:val="Akapitzlist"/>
        <w:numPr>
          <w:ilvl w:val="0"/>
          <w:numId w:val="3"/>
        </w:numPr>
        <w:jc w:val="both"/>
        <w:rPr>
          <w:rFonts w:ascii="Century Gothic" w:hAnsi="Century Gothic"/>
          <w:sz w:val="24"/>
          <w:szCs w:val="24"/>
        </w:rPr>
      </w:pPr>
      <w:r w:rsidRPr="004D0B1E">
        <w:rPr>
          <w:rFonts w:ascii="Century Gothic" w:hAnsi="Century Gothic"/>
          <w:sz w:val="24"/>
          <w:szCs w:val="24"/>
        </w:rPr>
        <w:t>zgon okołooperacyjny</w:t>
      </w:r>
    </w:p>
    <w:p w:rsidR="00110090" w:rsidRPr="004D0B1E" w:rsidRDefault="00110090" w:rsidP="004D0B1E">
      <w:pPr>
        <w:pStyle w:val="Akapitzlist"/>
        <w:numPr>
          <w:ilvl w:val="0"/>
          <w:numId w:val="3"/>
        </w:numPr>
        <w:jc w:val="both"/>
        <w:rPr>
          <w:rFonts w:ascii="Century Gothic" w:hAnsi="Century Gothic"/>
          <w:bCs/>
          <w:sz w:val="24"/>
          <w:szCs w:val="24"/>
        </w:rPr>
      </w:pPr>
      <w:r w:rsidRPr="004D0B1E">
        <w:rPr>
          <w:rFonts w:ascii="Century Gothic" w:hAnsi="Century Gothic"/>
          <w:bCs/>
          <w:sz w:val="24"/>
          <w:szCs w:val="24"/>
        </w:rPr>
        <w:t xml:space="preserve">ostre uszkodzenie nerek, spowodowane nefropatią </w:t>
      </w:r>
      <w:proofErr w:type="spellStart"/>
      <w:r w:rsidRPr="004D0B1E">
        <w:rPr>
          <w:rFonts w:ascii="Century Gothic" w:hAnsi="Century Gothic"/>
          <w:bCs/>
          <w:sz w:val="24"/>
          <w:szCs w:val="24"/>
        </w:rPr>
        <w:t>pokontrastową</w:t>
      </w:r>
      <w:proofErr w:type="spellEnd"/>
      <w:r w:rsidRPr="004D0B1E">
        <w:rPr>
          <w:rFonts w:ascii="Century Gothic" w:hAnsi="Century Gothic"/>
          <w:bCs/>
          <w:sz w:val="24"/>
          <w:szCs w:val="24"/>
        </w:rPr>
        <w:t xml:space="preserve">. Nefropatia </w:t>
      </w:r>
      <w:proofErr w:type="spellStart"/>
      <w:r w:rsidRPr="004D0B1E">
        <w:rPr>
          <w:rFonts w:ascii="Century Gothic" w:hAnsi="Century Gothic"/>
          <w:bCs/>
          <w:sz w:val="24"/>
          <w:szCs w:val="24"/>
        </w:rPr>
        <w:t>pokontrastowa</w:t>
      </w:r>
      <w:proofErr w:type="spellEnd"/>
      <w:r w:rsidRPr="004D0B1E">
        <w:rPr>
          <w:rFonts w:ascii="Century Gothic" w:hAnsi="Century Gothic"/>
          <w:bCs/>
          <w:sz w:val="24"/>
          <w:szCs w:val="24"/>
        </w:rPr>
        <w:t xml:space="preserve"> (CIN) występuje u 1-4% pacjentów poddawanych interwencji wewnątrznaczyniowej i polega na przejściowym wzroście stężenia kreatyniny we krwi</w:t>
      </w:r>
      <w:r w:rsidRPr="004D0B1E">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110090" w:rsidRPr="004D0B1E" w:rsidRDefault="00110090" w:rsidP="004D0B1E">
      <w:pPr>
        <w:pStyle w:val="Akapitzlist"/>
        <w:numPr>
          <w:ilvl w:val="0"/>
          <w:numId w:val="3"/>
        </w:numPr>
        <w:jc w:val="both"/>
        <w:rPr>
          <w:rFonts w:ascii="Century Gothic" w:hAnsi="Century Gothic"/>
          <w:bCs/>
          <w:sz w:val="24"/>
          <w:szCs w:val="24"/>
        </w:rPr>
      </w:pPr>
      <w:r w:rsidRPr="004D0B1E">
        <w:rPr>
          <w:rFonts w:ascii="Century Gothic" w:hAnsi="Century Gothic"/>
          <w:bCs/>
          <w:sz w:val="24"/>
          <w:szCs w:val="24"/>
        </w:rPr>
        <w:t>ciężka reakcja alergiczna na środek kontrastowy prowadząca do niewydolności wielonarządowej</w:t>
      </w:r>
    </w:p>
    <w:p w:rsidR="00110090" w:rsidRPr="008553CD" w:rsidRDefault="00110090" w:rsidP="00110090">
      <w:pPr>
        <w:ind w:left="-700"/>
        <w:jc w:val="both"/>
      </w:pPr>
    </w:p>
    <w:p w:rsidR="00110090" w:rsidRPr="00FB27CE" w:rsidRDefault="00110090" w:rsidP="00110090">
      <w:pPr>
        <w:ind w:left="-700"/>
        <w:jc w:val="both"/>
        <w:rPr>
          <w:rFonts w:ascii="Century Gothic" w:hAnsi="Century Gothic"/>
          <w:sz w:val="24"/>
          <w:szCs w:val="24"/>
        </w:rPr>
      </w:pPr>
      <w:r w:rsidRPr="00FB27CE">
        <w:rPr>
          <w:rFonts w:ascii="Century Gothic" w:hAnsi="Century Gothic"/>
          <w:b/>
          <w:sz w:val="24"/>
          <w:szCs w:val="24"/>
        </w:rPr>
        <w:t xml:space="preserve">Inne powikłania związane z zabiegiem embolizacji żylaków powrózka nasiennego </w:t>
      </w:r>
      <w:r w:rsidRPr="00FB27CE">
        <w:rPr>
          <w:rFonts w:ascii="Century Gothic" w:hAnsi="Century Gothic"/>
          <w:sz w:val="24"/>
          <w:szCs w:val="24"/>
        </w:rPr>
        <w:t>(zazwyczaj łagodne):</w:t>
      </w:r>
    </w:p>
    <w:p w:rsidR="00110090" w:rsidRPr="008553CD" w:rsidRDefault="00110090" w:rsidP="00000F13">
      <w:pPr>
        <w:pStyle w:val="Akapitzlist"/>
        <w:numPr>
          <w:ilvl w:val="0"/>
          <w:numId w:val="4"/>
        </w:numPr>
        <w:jc w:val="both"/>
      </w:pPr>
      <w:r w:rsidRPr="008553CD">
        <w:t>krwiak w miejscu wkłucia</w:t>
      </w:r>
    </w:p>
    <w:p w:rsidR="00000F13" w:rsidRDefault="00110090" w:rsidP="00000F13">
      <w:pPr>
        <w:pStyle w:val="Akapitzlist"/>
        <w:numPr>
          <w:ilvl w:val="0"/>
          <w:numId w:val="4"/>
        </w:numPr>
        <w:jc w:val="both"/>
      </w:pPr>
      <w:r w:rsidRPr="008553CD">
        <w:t>uszkodzenie nerwu, naczyń limfatycznych lub tętnic w sąsiedztwie nakłuwanej żyły,</w:t>
      </w:r>
    </w:p>
    <w:p w:rsidR="00110090" w:rsidRPr="008553CD" w:rsidRDefault="00110090" w:rsidP="00000F13">
      <w:pPr>
        <w:pStyle w:val="Akapitzlist"/>
        <w:numPr>
          <w:ilvl w:val="0"/>
          <w:numId w:val="4"/>
        </w:numPr>
        <w:jc w:val="both"/>
      </w:pPr>
      <w:r w:rsidRPr="008553CD">
        <w:t>przejściowe nasilenie dolegliwości bólowych miednicy</w:t>
      </w:r>
    </w:p>
    <w:p w:rsidR="00110090" w:rsidRPr="008553CD" w:rsidRDefault="00110090" w:rsidP="00000F13">
      <w:pPr>
        <w:pStyle w:val="Akapitzlist"/>
        <w:numPr>
          <w:ilvl w:val="0"/>
          <w:numId w:val="4"/>
        </w:numPr>
        <w:jc w:val="both"/>
      </w:pPr>
      <w:r w:rsidRPr="008553CD">
        <w:t>infekcja dróg moczowych</w:t>
      </w:r>
    </w:p>
    <w:p w:rsidR="00110090" w:rsidRPr="008553CD" w:rsidRDefault="00110090" w:rsidP="00000F13">
      <w:pPr>
        <w:pStyle w:val="Akapitzlist"/>
        <w:numPr>
          <w:ilvl w:val="0"/>
          <w:numId w:val="4"/>
        </w:numPr>
        <w:jc w:val="both"/>
      </w:pPr>
      <w:r w:rsidRPr="008553CD">
        <w:t>reakcje alergiczne</w:t>
      </w:r>
    </w:p>
    <w:p w:rsidR="00110090" w:rsidRDefault="00110090" w:rsidP="00B01B62">
      <w:pPr>
        <w:pStyle w:val="Akapitzlist"/>
        <w:numPr>
          <w:ilvl w:val="0"/>
          <w:numId w:val="4"/>
        </w:numPr>
        <w:jc w:val="both"/>
      </w:pPr>
      <w:r w:rsidRPr="008553CD">
        <w:t xml:space="preserve">zespół </w:t>
      </w:r>
      <w:proofErr w:type="spellStart"/>
      <w:r w:rsidRPr="008553CD">
        <w:t>poembolizacyjny</w:t>
      </w:r>
      <w:proofErr w:type="spellEnd"/>
      <w:r w:rsidRPr="008553CD">
        <w:t xml:space="preserve"> pod postacią gorączki i bólu głowy</w:t>
      </w:r>
    </w:p>
    <w:p w:rsidR="00B01B62" w:rsidRPr="00B01B62" w:rsidRDefault="00B01B62" w:rsidP="00B01B62">
      <w:pPr>
        <w:pStyle w:val="Akapitzlist"/>
        <w:ind w:left="20"/>
        <w:jc w:val="both"/>
      </w:pPr>
    </w:p>
    <w:p w:rsidR="00110090" w:rsidRPr="00B01B62" w:rsidRDefault="00110090" w:rsidP="00110090">
      <w:pPr>
        <w:ind w:left="-700"/>
        <w:jc w:val="both"/>
        <w:rPr>
          <w:rFonts w:ascii="Century Gothic" w:hAnsi="Century Gothic"/>
          <w:sz w:val="24"/>
          <w:szCs w:val="24"/>
        </w:rPr>
      </w:pPr>
      <w:r w:rsidRPr="00B01B62">
        <w:rPr>
          <w:rStyle w:val="citation-0"/>
          <w:rFonts w:ascii="Century Gothic" w:hAnsi="Century Gothic"/>
          <w:b/>
          <w:bCs/>
          <w:sz w:val="24"/>
          <w:szCs w:val="24"/>
        </w:rPr>
        <w:t>ZNIECZULENIE MIEJSCOWE</w:t>
      </w:r>
      <w:r w:rsidRPr="00B01B62">
        <w:rPr>
          <w:rStyle w:val="citation-0"/>
          <w:rFonts w:ascii="Century Gothic" w:hAnsi="Century Gothic"/>
          <w:sz w:val="24"/>
          <w:szCs w:val="24"/>
        </w:rPr>
        <w:t xml:space="preserve"> (najczęściej </w:t>
      </w:r>
      <w:proofErr w:type="spellStart"/>
      <w:r w:rsidRPr="00B01B62">
        <w:rPr>
          <w:rStyle w:val="citation-0"/>
          <w:rFonts w:ascii="Century Gothic" w:hAnsi="Century Gothic"/>
          <w:sz w:val="24"/>
          <w:szCs w:val="24"/>
        </w:rPr>
        <w:t>lidokainą</w:t>
      </w:r>
      <w:proofErr w:type="spellEnd"/>
      <w:r w:rsidRPr="00B01B62">
        <w:rPr>
          <w:rStyle w:val="citation-0"/>
          <w:rFonts w:ascii="Century Gothic" w:hAnsi="Century Gothic"/>
          <w:sz w:val="24"/>
          <w:szCs w:val="24"/>
        </w:rPr>
        <w:t xml:space="preserve">) jest powszechnie stosowane w celu złagodzenia bólu podczas zabiegów. </w:t>
      </w:r>
      <w:proofErr w:type="spellStart"/>
      <w:r w:rsidRPr="00B01B62">
        <w:rPr>
          <w:rStyle w:val="citation-1"/>
          <w:rFonts w:ascii="Century Gothic" w:hAnsi="Century Gothic"/>
          <w:sz w:val="24"/>
          <w:szCs w:val="24"/>
        </w:rPr>
        <w:t>Lidokaina</w:t>
      </w:r>
      <w:proofErr w:type="spellEnd"/>
      <w:r w:rsidRPr="00B01B62">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B01B62">
        <w:rPr>
          <w:rStyle w:val="citation-1"/>
          <w:rFonts w:ascii="Century Gothic" w:hAnsi="Century Gothic"/>
          <w:sz w:val="24"/>
          <w:szCs w:val="24"/>
        </w:rPr>
        <w:t>lidokainy</w:t>
      </w:r>
      <w:proofErr w:type="spellEnd"/>
      <w:r w:rsidRPr="00B01B62">
        <w:rPr>
          <w:rStyle w:val="citation-1"/>
          <w:rFonts w:ascii="Century Gothic" w:hAnsi="Century Gothic"/>
          <w:sz w:val="24"/>
          <w:szCs w:val="24"/>
        </w:rPr>
        <w:t>:</w:t>
      </w:r>
    </w:p>
    <w:p w:rsidR="00110090" w:rsidRPr="008553CD" w:rsidRDefault="00110090" w:rsidP="00110090">
      <w:pPr>
        <w:ind w:left="-700"/>
        <w:jc w:val="both"/>
      </w:pPr>
      <w:r w:rsidRPr="008553CD">
        <w:rPr>
          <w:rStyle w:val="citation-1"/>
        </w:rPr>
        <w:t xml:space="preserve">- </w:t>
      </w:r>
      <w:r w:rsidRPr="00B01B62">
        <w:rPr>
          <w:rFonts w:ascii="Century Gothic" w:hAnsi="Century Gothic"/>
          <w:sz w:val="24"/>
          <w:szCs w:val="24"/>
        </w:rPr>
        <w:t xml:space="preserve">reakcje alergiczne: u niektórych pacjentów może wystąpić uczulenie na </w:t>
      </w:r>
      <w:proofErr w:type="spellStart"/>
      <w:r w:rsidRPr="00B01B62">
        <w:rPr>
          <w:rFonts w:ascii="Century Gothic" w:hAnsi="Century Gothic"/>
          <w:sz w:val="24"/>
          <w:szCs w:val="24"/>
        </w:rPr>
        <w:t>lidokainę</w:t>
      </w:r>
      <w:proofErr w:type="spellEnd"/>
      <w:r w:rsidRPr="00B01B62">
        <w:rPr>
          <w:rFonts w:ascii="Century Gothic" w:hAnsi="Century Gothic"/>
          <w:sz w:val="24"/>
          <w:szCs w:val="24"/>
        </w:rPr>
        <w:t>, objawiające się wysypką, swędzeniem, obrzękiem lub dusznością. W przypadku wystąpienia takich objawów należy niezwłocznie skontaktować się z lekarzem.</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lastRenderedPageBreak/>
        <w:t xml:space="preserve">- działania niepożądane: </w:t>
      </w:r>
      <w:proofErr w:type="spellStart"/>
      <w:r w:rsidRPr="00B01B62">
        <w:rPr>
          <w:rFonts w:ascii="Century Gothic" w:hAnsi="Century Gothic"/>
          <w:sz w:val="24"/>
          <w:szCs w:val="24"/>
        </w:rPr>
        <w:t>lidokaina</w:t>
      </w:r>
      <w:proofErr w:type="spellEnd"/>
      <w:r w:rsidRPr="00B01B62">
        <w:rPr>
          <w:rFonts w:ascii="Century Gothic" w:hAnsi="Century Gothic"/>
          <w:sz w:val="24"/>
          <w:szCs w:val="24"/>
        </w:rPr>
        <w:t xml:space="preserve"> może powodować zawroty głowy, senność, drżenie mięśni, zaburzenia widzenia lub słuchu. Objawy te zwykle ustępują po krótkim czasie.</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t xml:space="preserve">- powikłania miejscowe: w miejscu podania </w:t>
      </w:r>
      <w:proofErr w:type="spellStart"/>
      <w:r w:rsidRPr="00B01B62">
        <w:rPr>
          <w:rFonts w:ascii="Century Gothic" w:hAnsi="Century Gothic"/>
          <w:sz w:val="24"/>
          <w:szCs w:val="24"/>
        </w:rPr>
        <w:t>lidokainy</w:t>
      </w:r>
      <w:proofErr w:type="spellEnd"/>
      <w:r w:rsidRPr="00B01B62">
        <w:rPr>
          <w:rFonts w:ascii="Century Gothic" w:hAnsi="Century Gothic"/>
          <w:sz w:val="24"/>
          <w:szCs w:val="24"/>
        </w:rPr>
        <w:t xml:space="preserve"> może wystąpić zaczerwienienie, obrzęk lub ból. Zwykle są to łagodne objawy, które ustępują samoistnie.</w:t>
      </w:r>
    </w:p>
    <w:p w:rsidR="00110090" w:rsidRPr="00B01B62" w:rsidRDefault="00110090" w:rsidP="00110090">
      <w:pPr>
        <w:ind w:left="-700"/>
        <w:jc w:val="both"/>
        <w:rPr>
          <w:rFonts w:ascii="Century Gothic" w:hAnsi="Century Gothic"/>
          <w:sz w:val="24"/>
          <w:szCs w:val="24"/>
        </w:rPr>
      </w:pPr>
      <w:r w:rsidRPr="00B01B62">
        <w:rPr>
          <w:rFonts w:ascii="Century Gothic" w:hAnsi="Century Gothic"/>
          <w:sz w:val="24"/>
          <w:szCs w:val="24"/>
        </w:rPr>
        <w:t xml:space="preserve">Ważne jest, aby poinformować lekarza o wszelkich dolegliwościach, które występują po podaniu </w:t>
      </w:r>
      <w:proofErr w:type="spellStart"/>
      <w:r w:rsidRPr="00B01B62">
        <w:rPr>
          <w:rFonts w:ascii="Century Gothic" w:hAnsi="Century Gothic"/>
          <w:sz w:val="24"/>
          <w:szCs w:val="24"/>
        </w:rPr>
        <w:t>lidokainy</w:t>
      </w:r>
      <w:proofErr w:type="spellEnd"/>
      <w:r w:rsidRPr="00B01B62">
        <w:rPr>
          <w:rFonts w:ascii="Century Gothic" w:hAnsi="Century Gothic"/>
          <w:sz w:val="24"/>
          <w:szCs w:val="24"/>
        </w:rPr>
        <w:t xml:space="preserve"> lub reakcjach, które wystąpiły podczas ewentualnych wcześniejszych podań leku.  </w:t>
      </w:r>
    </w:p>
    <w:p w:rsidR="00110090" w:rsidRPr="008553CD" w:rsidRDefault="00110090" w:rsidP="00110090">
      <w:pPr>
        <w:ind w:left="-700"/>
        <w:jc w:val="both"/>
      </w:pPr>
    </w:p>
    <w:p w:rsidR="00110090" w:rsidRPr="00A17410" w:rsidRDefault="00110090" w:rsidP="00110090">
      <w:pPr>
        <w:ind w:left="-700"/>
        <w:jc w:val="both"/>
        <w:rPr>
          <w:rFonts w:ascii="Century Gothic" w:hAnsi="Century Gothic"/>
          <w:sz w:val="24"/>
          <w:szCs w:val="24"/>
        </w:rPr>
      </w:pPr>
      <w:r w:rsidRPr="00A17410">
        <w:rPr>
          <w:rFonts w:ascii="Century Gothic" w:hAnsi="Century Gothic"/>
          <w:b/>
          <w:bCs/>
          <w:sz w:val="24"/>
          <w:szCs w:val="24"/>
        </w:rPr>
        <w:t>5. SKUTKI ODLEGŁE SKLEROTYZACJI ŻYLAKÓW POWRÓZKA NASIENNEGO</w:t>
      </w:r>
    </w:p>
    <w:p w:rsidR="00110090" w:rsidRPr="00A17410" w:rsidRDefault="00110090" w:rsidP="00110090">
      <w:pPr>
        <w:ind w:left="-700"/>
        <w:jc w:val="both"/>
        <w:rPr>
          <w:rFonts w:ascii="Century Gothic" w:hAnsi="Century Gothic"/>
          <w:sz w:val="24"/>
          <w:szCs w:val="24"/>
        </w:rPr>
      </w:pPr>
      <w:r w:rsidRPr="00A17410">
        <w:rPr>
          <w:rFonts w:ascii="Century Gothic" w:hAnsi="Century Gothic"/>
          <w:sz w:val="24"/>
          <w:szCs w:val="24"/>
        </w:rPr>
        <w:t xml:space="preserve">Nie da się wyeliminować tendencji do tworzenia się nowych żylaków, gdyż jest to uwarunkowane genetycznie. Z tego względu, choć wczesne efekty terapii zwykle są dobre, nie wszyscy pacjenci mogą liczyć na trwałe wyleczenie. Obecność spiral </w:t>
      </w:r>
      <w:proofErr w:type="spellStart"/>
      <w:r w:rsidRPr="00A17410">
        <w:rPr>
          <w:rFonts w:ascii="Century Gothic" w:hAnsi="Century Gothic"/>
          <w:sz w:val="24"/>
          <w:szCs w:val="24"/>
        </w:rPr>
        <w:t>embolizacyjnych</w:t>
      </w:r>
      <w:proofErr w:type="spellEnd"/>
      <w:r w:rsidRPr="00A17410">
        <w:rPr>
          <w:rFonts w:ascii="Century Gothic" w:hAnsi="Century Gothic"/>
          <w:sz w:val="24"/>
          <w:szCs w:val="24"/>
        </w:rPr>
        <w:t xml:space="preserve"> może obniżyć wartość diagnostyczną przyszłych badań obrazowych, jak tomografia komputerowa czy rezonans magnetyczny poprzez zasłanianie innych struktur. </w:t>
      </w:r>
    </w:p>
    <w:p w:rsidR="00110090" w:rsidRPr="00A17410" w:rsidRDefault="00110090" w:rsidP="00110090">
      <w:pPr>
        <w:ind w:left="-700"/>
        <w:jc w:val="both"/>
        <w:rPr>
          <w:rFonts w:ascii="Century Gothic" w:hAnsi="Century Gothic"/>
          <w:sz w:val="24"/>
          <w:szCs w:val="24"/>
        </w:rPr>
      </w:pPr>
      <w:r w:rsidRPr="00A17410">
        <w:rPr>
          <w:rFonts w:ascii="Century Gothic" w:hAnsi="Century Gothic"/>
          <w:b/>
          <w:bCs/>
          <w:sz w:val="24"/>
          <w:szCs w:val="24"/>
        </w:rPr>
        <w:t>6. ALTERNATYWNE METODY LECZENIA:</w:t>
      </w:r>
    </w:p>
    <w:p w:rsidR="00110090" w:rsidRPr="00A17410" w:rsidRDefault="00110090" w:rsidP="00A17410">
      <w:pPr>
        <w:pStyle w:val="Akapitzlist"/>
        <w:numPr>
          <w:ilvl w:val="0"/>
          <w:numId w:val="5"/>
        </w:numPr>
        <w:jc w:val="both"/>
        <w:rPr>
          <w:rFonts w:ascii="Century Gothic" w:hAnsi="Century Gothic"/>
          <w:sz w:val="24"/>
          <w:szCs w:val="24"/>
        </w:rPr>
      </w:pPr>
      <w:r w:rsidRPr="00A17410">
        <w:rPr>
          <w:rFonts w:ascii="Century Gothic" w:hAnsi="Century Gothic"/>
          <w:sz w:val="24"/>
          <w:szCs w:val="24"/>
        </w:rPr>
        <w:t xml:space="preserve">Leczenie zachowawcze, czyli stosowanie leków poprawiających krążenie żylne oraz fizjoterapia </w:t>
      </w:r>
      <w:proofErr w:type="spellStart"/>
      <w:r w:rsidRPr="00A17410">
        <w:rPr>
          <w:rFonts w:ascii="Century Gothic" w:hAnsi="Century Gothic"/>
          <w:sz w:val="24"/>
          <w:szCs w:val="24"/>
        </w:rPr>
        <w:t>uroginekologiczna</w:t>
      </w:r>
      <w:proofErr w:type="spellEnd"/>
      <w:r w:rsidRPr="00A17410">
        <w:rPr>
          <w:rFonts w:ascii="Century Gothic" w:hAnsi="Century Gothic"/>
          <w:sz w:val="24"/>
          <w:szCs w:val="24"/>
        </w:rPr>
        <w:t xml:space="preserve">, są podstawową metodą leczenia niewydolności żył miednicy. W niektórych przypadkach może to być jedyna forma leczenia. Ponieważ do embolizacji/ </w:t>
      </w:r>
      <w:proofErr w:type="spellStart"/>
      <w:r w:rsidRPr="00A17410">
        <w:rPr>
          <w:rFonts w:ascii="Century Gothic" w:hAnsi="Century Gothic"/>
          <w:sz w:val="24"/>
          <w:szCs w:val="24"/>
        </w:rPr>
        <w:t>sklerotyzacji</w:t>
      </w:r>
      <w:proofErr w:type="spellEnd"/>
      <w:r w:rsidRPr="00A17410">
        <w:rPr>
          <w:rFonts w:ascii="Century Gothic" w:hAnsi="Century Gothic"/>
          <w:sz w:val="24"/>
          <w:szCs w:val="24"/>
        </w:rPr>
        <w:t xml:space="preserve"> żył powrózka nasiennego kwalifikowani są pacjenci, u których leczenie zachowawcze nie przyniosło dotychczas zadowalającej poprawy, mało prawdopodobne jest, aby sama jego kontynuacja była wystarczająca</w:t>
      </w:r>
    </w:p>
    <w:p w:rsidR="00110090" w:rsidRPr="00A17410" w:rsidRDefault="00110090" w:rsidP="00A17410">
      <w:pPr>
        <w:pStyle w:val="Akapitzlist"/>
        <w:numPr>
          <w:ilvl w:val="0"/>
          <w:numId w:val="5"/>
        </w:numPr>
        <w:jc w:val="both"/>
        <w:rPr>
          <w:rFonts w:ascii="Century Gothic" w:hAnsi="Century Gothic"/>
          <w:sz w:val="24"/>
          <w:szCs w:val="24"/>
        </w:rPr>
      </w:pPr>
      <w:r w:rsidRPr="00A17410">
        <w:rPr>
          <w:rFonts w:ascii="Century Gothic" w:hAnsi="Century Gothic"/>
          <w:sz w:val="24"/>
          <w:szCs w:val="24"/>
        </w:rPr>
        <w:t xml:space="preserve">Leczenie chirurgiczne – w zaawansowanych sytuacjach, szczególnie przy współwystępowaniu innych patologii w obrębie miednicy, jak np. guz nerki, ucisk żyły nerkowej lewej, metodą leczenia może być usunięcie tej nerki, lub repozycja żyły nerkowej. W tych przypadkach leczenie choroby podstawowej staje się priorytetem. </w:t>
      </w:r>
    </w:p>
    <w:p w:rsidR="00110090" w:rsidRPr="00A17410" w:rsidRDefault="00110090" w:rsidP="00110090">
      <w:pPr>
        <w:ind w:left="-567" w:hanging="130"/>
        <w:jc w:val="both"/>
        <w:rPr>
          <w:rFonts w:ascii="Century Gothic" w:hAnsi="Century Gothic"/>
          <w:sz w:val="24"/>
          <w:szCs w:val="24"/>
        </w:rPr>
      </w:pPr>
      <w:r w:rsidRPr="00A17410">
        <w:rPr>
          <w:rFonts w:ascii="Century Gothic" w:hAnsi="Century Gothic"/>
          <w:bCs/>
          <w:sz w:val="24"/>
          <w:szCs w:val="24"/>
        </w:rPr>
        <w:t xml:space="preserve">Ma Pan prawo skorzystać z opinii lekarza w innym ośrodku. </w:t>
      </w:r>
    </w:p>
    <w:p w:rsidR="00110090" w:rsidRPr="008553CD" w:rsidRDefault="00110090" w:rsidP="00110090">
      <w:pPr>
        <w:ind w:left="-567" w:hanging="130"/>
        <w:jc w:val="both"/>
        <w:rPr>
          <w:b/>
        </w:rPr>
      </w:pPr>
    </w:p>
    <w:p w:rsidR="00110090" w:rsidRPr="00055FAB" w:rsidRDefault="00110090" w:rsidP="00110090">
      <w:pPr>
        <w:ind w:left="-700"/>
        <w:jc w:val="both"/>
        <w:rPr>
          <w:rFonts w:ascii="Century Gothic" w:hAnsi="Century Gothic"/>
          <w:sz w:val="24"/>
          <w:szCs w:val="24"/>
        </w:rPr>
      </w:pPr>
      <w:r w:rsidRPr="00055FAB">
        <w:rPr>
          <w:rFonts w:ascii="Century Gothic" w:hAnsi="Century Gothic"/>
          <w:b/>
          <w:sz w:val="24"/>
          <w:szCs w:val="24"/>
        </w:rPr>
        <w:t>7. SKUTKI ODMOWY I NIEPODJĘCIA PROPONOWANEGO LECZENIA</w:t>
      </w:r>
    </w:p>
    <w:p w:rsidR="00110090" w:rsidRPr="00055FAB" w:rsidRDefault="00110090" w:rsidP="00110090">
      <w:pPr>
        <w:ind w:left="-700"/>
        <w:jc w:val="both"/>
        <w:rPr>
          <w:rFonts w:ascii="Century Gothic" w:hAnsi="Century Gothic"/>
          <w:sz w:val="24"/>
          <w:szCs w:val="24"/>
        </w:rPr>
      </w:pPr>
      <w:r w:rsidRPr="00055FAB">
        <w:rPr>
          <w:rFonts w:ascii="Century Gothic" w:hAnsi="Century Gothic"/>
          <w:sz w:val="24"/>
          <w:szCs w:val="24"/>
        </w:rPr>
        <w:t xml:space="preserve">Jeżeli nie wyrazi Pani zgody na proponowany zabieg leczenia żylaków powrózka nasiennego, może nastąpić dalsze pogorszenie stanu zdrowia, związane z dalszym </w:t>
      </w:r>
      <w:r w:rsidRPr="00055FAB">
        <w:rPr>
          <w:rFonts w:ascii="Century Gothic" w:hAnsi="Century Gothic"/>
          <w:sz w:val="24"/>
          <w:szCs w:val="24"/>
        </w:rPr>
        <w:lastRenderedPageBreak/>
        <w:t xml:space="preserve">poszerzaniem żył i coraz większym zastojem krwi, co przekłada się na większe nasilenie dolegliwości bólowych, niepłodność, czy też brak możliwości skutecznego leczenia nietypowych czy nawrotowych żylaków. </w:t>
      </w:r>
    </w:p>
    <w:p w:rsidR="00110090" w:rsidRPr="00055FAB" w:rsidRDefault="00110090" w:rsidP="00110090">
      <w:pPr>
        <w:tabs>
          <w:tab w:val="left" w:pos="-284"/>
        </w:tabs>
        <w:ind w:left="-709"/>
        <w:jc w:val="both"/>
        <w:rPr>
          <w:rFonts w:ascii="Century Gothic" w:hAnsi="Century Gothic"/>
          <w:b/>
          <w:bCs/>
          <w:sz w:val="24"/>
          <w:szCs w:val="24"/>
        </w:rPr>
      </w:pPr>
    </w:p>
    <w:p w:rsidR="00110090" w:rsidRPr="00055FAB" w:rsidRDefault="00110090" w:rsidP="00110090">
      <w:pPr>
        <w:tabs>
          <w:tab w:val="left" w:pos="-284"/>
        </w:tabs>
        <w:ind w:left="-709"/>
        <w:jc w:val="both"/>
        <w:rPr>
          <w:rFonts w:ascii="Century Gothic" w:hAnsi="Century Gothic"/>
          <w:b/>
          <w:bCs/>
          <w:i/>
          <w:sz w:val="24"/>
          <w:szCs w:val="24"/>
        </w:rPr>
      </w:pPr>
      <w:r w:rsidRPr="00055FAB">
        <w:rPr>
          <w:rFonts w:ascii="Century Gothic" w:hAnsi="Century Gothic"/>
          <w:b/>
          <w:bCs/>
          <w:sz w:val="24"/>
          <w:szCs w:val="24"/>
        </w:rPr>
        <w:t>8. PYTANIA PACJENTA:</w:t>
      </w:r>
      <w:r w:rsidR="00055FAB" w:rsidRPr="00055FAB">
        <w:rPr>
          <w:rFonts w:ascii="Century Gothic" w:hAnsi="Century Gothic"/>
          <w:b/>
          <w:bCs/>
          <w:sz w:val="24"/>
          <w:szCs w:val="24"/>
        </w:rPr>
        <w:t xml:space="preserve">     </w:t>
      </w:r>
      <w:r w:rsidRPr="00055FAB">
        <w:rPr>
          <w:rFonts w:ascii="Century Gothic" w:hAnsi="Calibri" w:cs="Calibri"/>
          <w:b/>
          <w:bCs/>
          <w:sz w:val="24"/>
          <w:szCs w:val="24"/>
        </w:rPr>
        <w:t>⃝</w:t>
      </w:r>
      <w:r w:rsidRPr="00055FAB">
        <w:rPr>
          <w:rFonts w:ascii="Century Gothic" w:hAnsi="Century Gothic" w:cs="Calibri"/>
          <w:b/>
          <w:bCs/>
          <w:sz w:val="24"/>
          <w:szCs w:val="24"/>
        </w:rPr>
        <w:t xml:space="preserve"> - brak</w:t>
      </w:r>
    </w:p>
    <w:p w:rsidR="00735429" w:rsidRPr="00055FAB" w:rsidRDefault="00110090" w:rsidP="00110090">
      <w:pPr>
        <w:ind w:left="-700"/>
        <w:jc w:val="both"/>
        <w:rPr>
          <w:rFonts w:ascii="Century Gothic" w:hAnsi="Century Gothic"/>
          <w:sz w:val="24"/>
          <w:szCs w:val="24"/>
        </w:rPr>
      </w:pPr>
      <w:r w:rsidRPr="00055FAB">
        <w:rPr>
          <w:rFonts w:ascii="Century Gothic" w:hAnsi="Century Gothic"/>
          <w:sz w:val="24"/>
          <w:szCs w:val="24"/>
        </w:rPr>
        <w:t>…………………………………</w:t>
      </w:r>
      <w:r w:rsidR="00055FAB">
        <w:rPr>
          <w:rFonts w:ascii="Century Gothic" w:hAnsi="Century Gothic"/>
          <w:sz w:val="24"/>
          <w:szCs w:val="24"/>
        </w:rPr>
        <w:t>…………………………………………………………………………..</w:t>
      </w:r>
    </w:p>
    <w:p w:rsidR="00110090" w:rsidRPr="00055FAB" w:rsidRDefault="00110090" w:rsidP="00110090">
      <w:pPr>
        <w:tabs>
          <w:tab w:val="left" w:pos="-284"/>
        </w:tabs>
        <w:ind w:left="-709"/>
        <w:jc w:val="both"/>
        <w:rPr>
          <w:rFonts w:ascii="Century Gothic" w:hAnsi="Century Gothic"/>
          <w:sz w:val="24"/>
          <w:szCs w:val="24"/>
        </w:rPr>
      </w:pPr>
      <w:r w:rsidRPr="00055FAB">
        <w:rPr>
          <w:rFonts w:ascii="Century Gothic" w:hAnsi="Century Gothic"/>
          <w:b/>
          <w:sz w:val="24"/>
          <w:szCs w:val="24"/>
        </w:rPr>
        <w:t>9. OŚWIADCZENIE PACJENTA:</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1. Oświadczam, że zapoznałem/</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się z treścią niniejszego formularza i w pełni zrozumiałem/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055FAB">
        <w:rPr>
          <w:rFonts w:ascii="Century Gothic" w:hAnsi="Century Gothic"/>
          <w:iCs/>
          <w:sz w:val="24"/>
          <w:szCs w:val="24"/>
        </w:rPr>
        <w:t>oczekiwanych korzyściach i dających się przewidzieć skutków odległych zabiegu;</w:t>
      </w:r>
      <w:r w:rsidRPr="00055FAB">
        <w:rPr>
          <w:rFonts w:ascii="Century Gothic" w:hAnsi="Century Gothic"/>
          <w:sz w:val="24"/>
          <w:szCs w:val="24"/>
        </w:rPr>
        <w:t xml:space="preserve"> alternatywnych metodach leczniczych i diagnostycznych oraz </w:t>
      </w:r>
      <w:r w:rsidRPr="00055FAB">
        <w:rPr>
          <w:rFonts w:ascii="Century Gothic" w:hAnsi="Century Gothic"/>
          <w:iCs/>
          <w:sz w:val="24"/>
          <w:szCs w:val="24"/>
        </w:rPr>
        <w:t>dających się przewidzieć następstw zastosowania tych metod lub ich zaniechania, skutków odmowy i niepodjęcia proponowanego leczenia</w:t>
      </w:r>
      <w:r w:rsidRPr="00055FAB">
        <w:rPr>
          <w:rFonts w:ascii="Century Gothic" w:hAnsi="Century Gothic"/>
          <w:sz w:val="24"/>
          <w:szCs w:val="24"/>
        </w:rPr>
        <w:t>.</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 xml:space="preserve">2. Oświadczam, że podczas rozmowy z lekarzem miałem/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możliwość zadawania pytań dotyczących proponowanego leczenia i otrzymałem/ </w:t>
      </w:r>
      <w:proofErr w:type="spellStart"/>
      <w:r w:rsidRPr="00055FAB">
        <w:rPr>
          <w:rFonts w:ascii="Century Gothic" w:hAnsi="Century Gothic"/>
          <w:sz w:val="24"/>
          <w:szCs w:val="24"/>
        </w:rPr>
        <w:t>-a</w:t>
      </w:r>
      <w:proofErr w:type="spellEnd"/>
      <w:r w:rsidRPr="00055FAB">
        <w:rPr>
          <w:rFonts w:ascii="Century Gothic" w:hAnsi="Century Gothic"/>
          <w:sz w:val="24"/>
          <w:szCs w:val="24"/>
        </w:rPr>
        <w:t xml:space="preserve">m na nie przystępne, zrozumiałe i wyczerpujące odpowiedzi. </w:t>
      </w:r>
    </w:p>
    <w:p w:rsidR="00110090" w:rsidRPr="00055FAB" w:rsidRDefault="00110090" w:rsidP="00110090">
      <w:pPr>
        <w:spacing w:after="120"/>
        <w:ind w:left="-709"/>
        <w:jc w:val="both"/>
        <w:rPr>
          <w:rFonts w:ascii="Century Gothic" w:hAnsi="Century Gothic"/>
          <w:sz w:val="24"/>
          <w:szCs w:val="24"/>
        </w:rPr>
      </w:pPr>
      <w:r w:rsidRPr="00055FAB">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110090" w:rsidRPr="00055FAB" w:rsidRDefault="00110090" w:rsidP="00110090">
      <w:pPr>
        <w:ind w:left="-709"/>
        <w:jc w:val="both"/>
        <w:rPr>
          <w:rFonts w:ascii="Century Gothic" w:hAnsi="Century Gothic"/>
          <w:b/>
          <w:bCs/>
          <w:sz w:val="24"/>
          <w:szCs w:val="24"/>
        </w:rPr>
      </w:pPr>
      <w:r w:rsidRPr="00055FAB">
        <w:rPr>
          <w:rFonts w:ascii="Century Gothic" w:hAnsi="Century Gothic"/>
          <w:b/>
          <w:bCs/>
          <w:sz w:val="24"/>
          <w:szCs w:val="24"/>
        </w:rPr>
        <w:t>Zgoda na zabieg</w:t>
      </w:r>
    </w:p>
    <w:p w:rsidR="00735429" w:rsidRDefault="00110090" w:rsidP="00055FAB">
      <w:pPr>
        <w:ind w:left="-709"/>
        <w:jc w:val="both"/>
        <w:rPr>
          <w:rFonts w:ascii="Century Gothic" w:hAnsi="Century Gothic"/>
          <w:sz w:val="24"/>
          <w:szCs w:val="24"/>
        </w:rPr>
      </w:pPr>
      <w:r w:rsidRPr="00055FAB">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w:t>
      </w:r>
      <w:r w:rsidRPr="00055FAB">
        <w:rPr>
          <w:rFonts w:ascii="Century Gothic" w:hAnsi="Century Gothic"/>
          <w:sz w:val="24"/>
          <w:szCs w:val="24"/>
        </w:rPr>
        <w:lastRenderedPageBreak/>
        <w:t xml:space="preserve">niezbędnych badań i czynności zmierzających do lub związanych z przeprowadzeniem zabiegu, w tym na znieczulenie miejscowe. </w:t>
      </w:r>
      <w:bookmarkEnd w:id="0"/>
    </w:p>
    <w:p w:rsidR="00055FAB" w:rsidRPr="00055FAB" w:rsidRDefault="00055FAB" w:rsidP="00055FAB">
      <w:pPr>
        <w:ind w:left="-709"/>
        <w:jc w:val="both"/>
        <w:rPr>
          <w:rFonts w:ascii="Century Gothic" w:hAnsi="Century Gothic"/>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055FAB">
        <w:rPr>
          <w:rFonts w:ascii="Century Gothic" w:hAnsi="Century Gothic"/>
          <w:sz w:val="24"/>
          <w:szCs w:val="24"/>
        </w:rPr>
        <w:t>................................</w:t>
      </w:r>
    </w:p>
    <w:p w:rsidR="00055FAB" w:rsidRPr="00AF2A10" w:rsidRDefault="00055FAB"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w:t>
            </w:r>
            <w:r w:rsidR="00055FAB">
              <w:rPr>
                <w:rFonts w:ascii="Century Gothic" w:hAnsi="Century Gothic"/>
                <w:sz w:val="24"/>
                <w:szCs w:val="24"/>
              </w:rPr>
              <w:t xml:space="preserve"> lub</w:t>
            </w:r>
          </w:p>
          <w:p w:rsidR="00735429" w:rsidRPr="00AF2A10" w:rsidRDefault="00055FAB" w:rsidP="00055FAB">
            <w:pPr>
              <w:tabs>
                <w:tab w:val="left" w:pos="-284"/>
              </w:tabs>
              <w:ind w:hanging="133"/>
              <w:jc w:val="both"/>
              <w:rPr>
                <w:rFonts w:ascii="Century Gothic" w:hAnsi="Century Gothic"/>
                <w:sz w:val="24"/>
                <w:szCs w:val="24"/>
              </w:rPr>
            </w:pPr>
            <w:r>
              <w:rPr>
                <w:rFonts w:ascii="Century Gothic" w:hAnsi="Century Gothic"/>
                <w:sz w:val="24"/>
                <w:szCs w:val="24"/>
              </w:rPr>
              <w:t xml:space="preserve"> </w:t>
            </w:r>
            <w:r w:rsidR="00735429" w:rsidRPr="00AF2A10">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055FAB">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055FAB" w:rsidRDefault="00055FAB" w:rsidP="00055FAB">
            <w:pPr>
              <w:tabs>
                <w:tab w:val="left" w:pos="-284"/>
              </w:tabs>
              <w:jc w:val="both"/>
              <w:rPr>
                <w:rStyle w:val="citation-0"/>
                <w:rFonts w:ascii="Century Gothic" w:hAnsi="Century Gothic"/>
                <w:sz w:val="24"/>
                <w:szCs w:val="24"/>
              </w:rPr>
            </w:pPr>
            <w:r>
              <w:rPr>
                <w:rStyle w:val="citation-0"/>
                <w:rFonts w:ascii="Century Gothic" w:hAnsi="Century Gothic"/>
                <w:sz w:val="24"/>
                <w:szCs w:val="24"/>
              </w:rPr>
              <w:t xml:space="preserve">Data oraz podpis pacjenta lub </w:t>
            </w:r>
            <w:r w:rsidR="00735429" w:rsidRPr="00055FAB">
              <w:rPr>
                <w:rStyle w:val="citation-0"/>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055FAB">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03B0" w:rsidRDefault="00E503B0" w:rsidP="00E637FA">
      <w:pPr>
        <w:spacing w:after="0" w:line="240" w:lineRule="auto"/>
      </w:pPr>
      <w:r>
        <w:separator/>
      </w:r>
    </w:p>
  </w:endnote>
  <w:endnote w:type="continuationSeparator" w:id="0">
    <w:p w:rsidR="00E503B0" w:rsidRDefault="00E503B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03B0" w:rsidRDefault="00E503B0" w:rsidP="00E637FA">
      <w:pPr>
        <w:spacing w:after="0" w:line="240" w:lineRule="auto"/>
      </w:pPr>
      <w:r>
        <w:separator/>
      </w:r>
    </w:p>
  </w:footnote>
  <w:footnote w:type="continuationSeparator" w:id="0">
    <w:p w:rsidR="00E503B0" w:rsidRDefault="00E503B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2">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3">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234411"/>
    <w:rsid w:val="002F4BAB"/>
    <w:rsid w:val="00332339"/>
    <w:rsid w:val="00424D4A"/>
    <w:rsid w:val="0046603A"/>
    <w:rsid w:val="004D0B1E"/>
    <w:rsid w:val="00504CFC"/>
    <w:rsid w:val="0055171D"/>
    <w:rsid w:val="00553DA8"/>
    <w:rsid w:val="005A5F2B"/>
    <w:rsid w:val="005B2FFA"/>
    <w:rsid w:val="005B7D22"/>
    <w:rsid w:val="00612639"/>
    <w:rsid w:val="006C434C"/>
    <w:rsid w:val="006E2796"/>
    <w:rsid w:val="006E3460"/>
    <w:rsid w:val="007015E6"/>
    <w:rsid w:val="00735429"/>
    <w:rsid w:val="007C26F2"/>
    <w:rsid w:val="0080591C"/>
    <w:rsid w:val="00871EEA"/>
    <w:rsid w:val="00872319"/>
    <w:rsid w:val="008925C3"/>
    <w:rsid w:val="00950D74"/>
    <w:rsid w:val="0098025B"/>
    <w:rsid w:val="009E2FF3"/>
    <w:rsid w:val="00A17410"/>
    <w:rsid w:val="00A33A61"/>
    <w:rsid w:val="00A82B41"/>
    <w:rsid w:val="00AF2A10"/>
    <w:rsid w:val="00B01B62"/>
    <w:rsid w:val="00B03C98"/>
    <w:rsid w:val="00B5377A"/>
    <w:rsid w:val="00B57213"/>
    <w:rsid w:val="00B91DC0"/>
    <w:rsid w:val="00B91EFF"/>
    <w:rsid w:val="00C92061"/>
    <w:rsid w:val="00CC7198"/>
    <w:rsid w:val="00D9070B"/>
    <w:rsid w:val="00DB6EB4"/>
    <w:rsid w:val="00DE014C"/>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E53EA5-AA31-4C54-A228-D6584B3DF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1954</Words>
  <Characters>11727</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19</cp:revision>
  <cp:lastPrinted>2024-07-26T10:23:00Z</cp:lastPrinted>
  <dcterms:created xsi:type="dcterms:W3CDTF">2025-12-09T13:37:00Z</dcterms:created>
  <dcterms:modified xsi:type="dcterms:W3CDTF">2026-01-08T12:32:00Z</dcterms:modified>
</cp:coreProperties>
</file>