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7434D0" w:rsidRDefault="00EC59BF" w:rsidP="007434D0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605E24">
        <w:rPr>
          <w:rFonts w:ascii="Century Gothic" w:hAnsi="Century Gothic"/>
          <w:b/>
          <w:sz w:val="24"/>
          <w:szCs w:val="24"/>
        </w:rPr>
        <w:t>F337_w1</w:t>
      </w:r>
    </w:p>
    <w:p w:rsidR="00C80C58" w:rsidRDefault="00C80C58" w:rsidP="007434D0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E73E9C" w:rsidRPr="007434D0" w:rsidRDefault="00CC7198" w:rsidP="007434D0">
      <w:pPr>
        <w:autoSpaceDE w:val="0"/>
        <w:autoSpaceDN w:val="0"/>
        <w:adjustRightInd w:val="0"/>
        <w:rPr>
          <w:rFonts w:cs="Arial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</w:t>
      </w:r>
      <w:r w:rsidR="00E73E9C" w:rsidRPr="0060284E">
        <w:rPr>
          <w:rFonts w:ascii="Century Gothic" w:hAnsi="Century Gothic" w:cs="Arial"/>
          <w:b/>
          <w:bCs/>
          <w:sz w:val="24"/>
          <w:szCs w:val="24"/>
        </w:rPr>
        <w:t xml:space="preserve">Formularz świadomej zgody Pacjenta na operację stabilizacji zęba </w:t>
      </w:r>
    </w:p>
    <w:p w:rsidR="00E73E9C" w:rsidRPr="0060284E" w:rsidRDefault="00E73E9C" w:rsidP="0060284E">
      <w:pPr>
        <w:autoSpaceDE w:val="0"/>
        <w:autoSpaceDN w:val="0"/>
        <w:adjustRightInd w:val="0"/>
        <w:ind w:left="2692" w:firstLine="140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t xml:space="preserve">obrotnika śrubą </w:t>
      </w:r>
      <w:proofErr w:type="spellStart"/>
      <w:r w:rsidRPr="0060284E">
        <w:rPr>
          <w:rFonts w:ascii="Century Gothic" w:hAnsi="Century Gothic" w:cs="Arial"/>
          <w:b/>
          <w:bCs/>
          <w:sz w:val="24"/>
          <w:szCs w:val="24"/>
        </w:rPr>
        <w:t>Bohlera</w:t>
      </w:r>
      <w:proofErr w:type="spellEnd"/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t>I. WSKAZANIA DO PROPONOWANEGO LECZENIA OPERACYJNEGO</w:t>
      </w:r>
    </w:p>
    <w:p w:rsidR="00E73E9C" w:rsidRPr="0060284E" w:rsidRDefault="00E73E9C" w:rsidP="0060284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73E9C" w:rsidRPr="0060284E" w:rsidRDefault="00E73E9C" w:rsidP="00514E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 w:rsidR="00123DF6">
        <w:rPr>
          <w:rFonts w:ascii="Century Gothic" w:hAnsi="Century Gothic" w:cs="Arial"/>
          <w:sz w:val="24"/>
          <w:szCs w:val="24"/>
        </w:rPr>
        <w:t xml:space="preserve"> c</w:t>
      </w:r>
      <w:r w:rsidRPr="0060284E">
        <w:rPr>
          <w:rFonts w:ascii="Century Gothic" w:hAnsi="Century Gothic" w:cs="Arial"/>
          <w:sz w:val="24"/>
          <w:szCs w:val="24"/>
        </w:rPr>
        <w:t xml:space="preserve">horobę:  </w:t>
      </w:r>
      <w:r w:rsidRPr="00123DF6">
        <w:rPr>
          <w:rFonts w:ascii="Century Gothic" w:hAnsi="Century Gothic" w:cs="Arial"/>
          <w:b/>
          <w:sz w:val="24"/>
          <w:szCs w:val="24"/>
        </w:rPr>
        <w:t>złamanie zęba obrotnika (drugiego kręgu szyjnego)</w:t>
      </w:r>
      <w:r w:rsidR="00514E85">
        <w:rPr>
          <w:rFonts w:ascii="Century Gothic" w:hAnsi="Century Gothic" w:cs="Arial"/>
          <w:b/>
          <w:sz w:val="24"/>
          <w:szCs w:val="24"/>
        </w:rPr>
        <w:t>.</w:t>
      </w:r>
      <w:r w:rsidRPr="0060284E">
        <w:rPr>
          <w:rFonts w:ascii="Century Gothic" w:hAnsi="Century Gothic" w:cs="Arial"/>
          <w:sz w:val="24"/>
          <w:szCs w:val="24"/>
        </w:rPr>
        <w:t xml:space="preserve"> </w:t>
      </w:r>
    </w:p>
    <w:p w:rsidR="00E73E9C" w:rsidRPr="0060284E" w:rsidRDefault="00E73E9C" w:rsidP="00123DF6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 xml:space="preserve">Wskazaniem do operacji stabilizacji jest niestabilność. Niestabilność to patologiczna, nieprawidłowa, często nadmierna ruchomość poszczególnych segmentów kręgosłupa. Niestabilność występuje najczęściej po urazach kręgosłupa, w wadach wrodzonych, </w:t>
      </w:r>
      <w:proofErr w:type="spellStart"/>
      <w:r w:rsidRPr="0060284E">
        <w:rPr>
          <w:rFonts w:ascii="Century Gothic" w:hAnsi="Century Gothic" w:cs="Arial"/>
          <w:sz w:val="24"/>
          <w:szCs w:val="24"/>
        </w:rPr>
        <w:t>rzs</w:t>
      </w:r>
      <w:proofErr w:type="spellEnd"/>
      <w:r w:rsidRPr="0060284E">
        <w:rPr>
          <w:rFonts w:ascii="Century Gothic" w:hAnsi="Century Gothic" w:cs="Arial"/>
          <w:sz w:val="24"/>
          <w:szCs w:val="24"/>
        </w:rPr>
        <w:t xml:space="preserve">, nowotworach. W chorobie tej dochodzi do nieprawidłowości w funkcjonowaniu samego kręgosłupa, ale także może dojść do </w:t>
      </w:r>
      <w:r w:rsidRPr="0060284E">
        <w:rPr>
          <w:rFonts w:ascii="Century Gothic" w:hAnsi="Century Gothic" w:cs="Arial"/>
          <w:b/>
          <w:sz w:val="24"/>
          <w:szCs w:val="24"/>
        </w:rPr>
        <w:t>uszkodzenia rdzenia</w:t>
      </w:r>
      <w:r w:rsidRPr="0060284E">
        <w:rPr>
          <w:rFonts w:ascii="Century Gothic" w:hAnsi="Century Gothic" w:cs="Arial"/>
          <w:sz w:val="24"/>
          <w:szCs w:val="24"/>
        </w:rPr>
        <w:t xml:space="preserve"> kręgowego i/lub korzeni nerwowych. Konsekwencją tego może być nagła śmierć, postępujący niedowład kończyn górnych i dolnych, zaburzenia oddechu. </w:t>
      </w:r>
    </w:p>
    <w:p w:rsidR="00123DF6" w:rsidRDefault="00E73E9C" w:rsidP="00EE56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Odstąpienie od leczenia operacyjnego rozpoznanej u Pan</w:t>
      </w:r>
      <w:r w:rsidR="00070EA4">
        <w:rPr>
          <w:rFonts w:ascii="Century Gothic" w:hAnsi="Century Gothic" w:cs="Arial"/>
          <w:sz w:val="24"/>
          <w:szCs w:val="24"/>
        </w:rPr>
        <w:t xml:space="preserve">i/Pana choroby kręgosłupa może </w:t>
      </w:r>
      <w:r w:rsidRPr="0060284E">
        <w:rPr>
          <w:rFonts w:ascii="Century Gothic" w:hAnsi="Century Gothic" w:cs="Arial"/>
          <w:sz w:val="24"/>
          <w:szCs w:val="24"/>
        </w:rPr>
        <w:t>powodować wystąpienie bądź też nasilenie się różnych objawów doprowadzających w efekcie do poważnego i trwałego uszczerbku na zdrowiu.</w:t>
      </w:r>
    </w:p>
    <w:p w:rsidR="00EE5664" w:rsidRPr="0060284E" w:rsidRDefault="00EE5664" w:rsidP="00EE56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t>II. NAZWA PROCEDURY MEDYCZNEJ LUB ZABIEGU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 xml:space="preserve">Z w/w powodów został/a Pani/Pan zakwalifikowany do operacji stabilizacji zęba obrotnika śrubą </w:t>
      </w:r>
      <w:proofErr w:type="spellStart"/>
      <w:r w:rsidRPr="0060284E">
        <w:rPr>
          <w:rFonts w:ascii="Century Gothic" w:hAnsi="Century Gothic" w:cs="Arial"/>
          <w:sz w:val="24"/>
          <w:szCs w:val="24"/>
        </w:rPr>
        <w:t>Bohlera</w:t>
      </w:r>
      <w:proofErr w:type="spellEnd"/>
      <w:r w:rsidR="00123DF6">
        <w:rPr>
          <w:rFonts w:ascii="Century Gothic" w:hAnsi="Century Gothic" w:cs="Arial"/>
          <w:sz w:val="24"/>
          <w:szCs w:val="24"/>
        </w:rPr>
        <w:t>.</w:t>
      </w:r>
    </w:p>
    <w:p w:rsidR="00E73E9C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E5664" w:rsidRPr="0060284E" w:rsidRDefault="00EE5664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EE56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lastRenderedPageBreak/>
        <w:t>III. OPIS PRZEBIEGU PROPONOWANEJ OPERACJI</w:t>
      </w:r>
    </w:p>
    <w:p w:rsidR="00E73E9C" w:rsidRPr="0060284E" w:rsidRDefault="00E73E9C" w:rsidP="00EE56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Operacja polega na nacięciu skóry szyi nad miejscem objętym chorobą. W następnej kolejności lekarz</w:t>
      </w:r>
      <w:r w:rsidR="00123DF6">
        <w:rPr>
          <w:rFonts w:ascii="Century Gothic" w:hAnsi="Century Gothic" w:cs="Arial"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sz w:val="24"/>
          <w:szCs w:val="24"/>
        </w:rPr>
        <w:t>odpreparuje znajdujące się w tym miejscu struktury anatomiczne szyi (mięśnie, naczynia krwionośne,</w:t>
      </w:r>
      <w:r w:rsidR="00123DF6">
        <w:rPr>
          <w:rFonts w:ascii="Century Gothic" w:hAnsi="Century Gothic" w:cs="Arial"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sz w:val="24"/>
          <w:szCs w:val="24"/>
        </w:rPr>
        <w:t xml:space="preserve">nerwy, tchawica, przełyk). W złamany trzon zostanie wprowadzona śruba. O doborze odpowiedniego rodzaju implantu decyduje śródoperacyjnie przeprowadzający zabieg lekarz. Zastosowanie implantów może mieć wpływ na ryzyko związane z przeprowadzanym zabiegiem. Chociaż przebieg zabiegu jest szczegółowo planowany przed operacją, to o ostatecznym przebiegu procedury decyduje śródoperacyjnie neurochirurg. Operację przeprowadza się w znieczuleniu ogólnym. O szczegółach i zagrożeniach związanych ze znieczuleniem poinformuje Panią/Pana lekarz anestezjolog. Po zabiegu operacyjnym wróci Pani/Pan na salę chorych. W loży pooperacyjnej umieszczony będzie dren połączony z butelką </w:t>
      </w:r>
      <w:proofErr w:type="spellStart"/>
      <w:r w:rsidRPr="0060284E">
        <w:rPr>
          <w:rFonts w:ascii="Century Gothic" w:hAnsi="Century Gothic" w:cs="Arial"/>
          <w:sz w:val="24"/>
          <w:szCs w:val="24"/>
        </w:rPr>
        <w:t>Redona</w:t>
      </w:r>
      <w:proofErr w:type="spellEnd"/>
      <w:r w:rsidRPr="0060284E">
        <w:rPr>
          <w:rFonts w:ascii="Century Gothic" w:hAnsi="Century Gothic" w:cs="Arial"/>
          <w:sz w:val="24"/>
          <w:szCs w:val="24"/>
        </w:rPr>
        <w:t xml:space="preserve">, który ma na celu odprowadzenie gromadzącej się w miejscu operacji krwi. Drenaż będzie usunięty w pierwszej dobie po operacji. W niektórych przypadkach lekarz może podjąć decyzję o niepozostawieniu drenu, lub też o utrzymaniu drenażu dłużej niż przez dobę. Rutynowo zlecone będzie miał/a Pan/Pani leki przeciwbólowe. Jeżeli mimo podawanych leków będzie Pan/Pani dolegliwości bólowe należy zgłosić to lekarzowi, a zmieni on dawki leków lub dołączy leki o silniejszym działaniu. O WSZYSTKICH WIADOMYCH PAŃSTWU UCZULENIACH NA LEKI LUB ŚRODKI MEDYCZNE NALEŻY KONIECZNIE INFORMOWAĆ PERSONEL MEDYCZNY. </w:t>
      </w:r>
      <w:r w:rsidRPr="0060284E">
        <w:rPr>
          <w:rFonts w:ascii="Century Gothic" w:hAnsi="Century Gothic" w:cs="Arial"/>
          <w:sz w:val="24"/>
          <w:szCs w:val="24"/>
        </w:rPr>
        <w:tab/>
      </w:r>
      <w:r w:rsidRPr="0060284E">
        <w:rPr>
          <w:rFonts w:ascii="Century Gothic" w:hAnsi="Century Gothic" w:cs="Arial"/>
          <w:sz w:val="24"/>
          <w:szCs w:val="24"/>
        </w:rPr>
        <w:tab/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E73E9C" w:rsidRPr="0060284E" w:rsidRDefault="00E73E9C" w:rsidP="00123DF6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73E9C" w:rsidRPr="0060284E" w:rsidRDefault="00E73E9C" w:rsidP="00EE56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t>IV. OPIS MOŻLIWYCH POWIKŁAŃ STANDARDOWYCH ZWIĄZANYCH Z PROPONOWANĄ PROCEDURĄ MEDYCZNĄ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t>Powikłania, które mogą pojawić się w trakcie operacji lub w okresie pooperacyjnym należą:</w:t>
      </w:r>
    </w:p>
    <w:p w:rsidR="00E73E9C" w:rsidRPr="0060284E" w:rsidRDefault="00E73E9C" w:rsidP="0060284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1.</w:t>
      </w:r>
      <w:r w:rsidRPr="0060284E">
        <w:rPr>
          <w:rFonts w:ascii="Century Gothic" w:hAnsi="Century Gothic" w:cs="Arial"/>
          <w:sz w:val="24"/>
          <w:szCs w:val="24"/>
        </w:rPr>
        <w:tab/>
        <w:t>Konieczność repozycji śruby w trakcie lub w kolejnych dobach po zabiegu.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2.</w:t>
      </w:r>
      <w:r w:rsidRPr="0060284E">
        <w:rPr>
          <w:rFonts w:ascii="Century Gothic" w:hAnsi="Century Gothic" w:cs="Arial"/>
          <w:sz w:val="24"/>
          <w:szCs w:val="24"/>
        </w:rPr>
        <w:tab/>
        <w:t>Możliwość złamania się implantu w trakcie życia.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3.</w:t>
      </w:r>
      <w:r w:rsidRPr="0060284E">
        <w:rPr>
          <w:rFonts w:ascii="Century Gothic" w:hAnsi="Century Gothic" w:cs="Arial"/>
          <w:sz w:val="24"/>
          <w:szCs w:val="24"/>
        </w:rPr>
        <w:tab/>
        <w:t>Konieczność rozszerzenia lub usunięcia zestawu w trakcie życia.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4.</w:t>
      </w:r>
      <w:r w:rsidRPr="0060284E">
        <w:rPr>
          <w:rFonts w:ascii="Century Gothic" w:hAnsi="Century Gothic" w:cs="Arial"/>
          <w:sz w:val="24"/>
          <w:szCs w:val="24"/>
        </w:rPr>
        <w:tab/>
        <w:t>Infekcje:</w:t>
      </w:r>
    </w:p>
    <w:p w:rsidR="00E73E9C" w:rsidRPr="007363F3" w:rsidRDefault="00E73E9C" w:rsidP="007363F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hanging="425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lastRenderedPageBreak/>
        <w:t>powierzchowne infekcje, powodujące przedłużone gojenie się rany, mogące wymagać stosowania</w:t>
      </w:r>
      <w:r w:rsidR="007363F3">
        <w:rPr>
          <w:rFonts w:ascii="Century Gothic" w:hAnsi="Century Gothic" w:cs="Arial"/>
          <w:sz w:val="24"/>
          <w:szCs w:val="24"/>
        </w:rPr>
        <w:t xml:space="preserve"> </w:t>
      </w:r>
      <w:r w:rsidRPr="007363F3">
        <w:rPr>
          <w:rFonts w:ascii="Century Gothic" w:hAnsi="Century Gothic" w:cs="Arial"/>
          <w:sz w:val="24"/>
          <w:szCs w:val="24"/>
        </w:rPr>
        <w:t>miejscowego lub ogólnego antybiotyków. W niektórych przypadkach także rewizji rany. Zwiększone ryzyko infekcji występuje u osób starszych, otyłych, chorujących na cukrzycę, przyjmujących przewlekle leki sterydowe)</w:t>
      </w:r>
    </w:p>
    <w:p w:rsidR="00E73E9C" w:rsidRPr="00F10DB3" w:rsidRDefault="00D06C2B" w:rsidP="00D06C2B">
      <w:pPr>
        <w:numPr>
          <w:ilvl w:val="0"/>
          <w:numId w:val="7"/>
        </w:numPr>
        <w:tabs>
          <w:tab w:val="clear" w:pos="720"/>
          <w:tab w:val="num" w:pos="709"/>
        </w:tabs>
        <w:autoSpaceDE w:val="0"/>
        <w:autoSpaceDN w:val="0"/>
        <w:adjustRightInd w:val="0"/>
        <w:spacing w:after="0" w:line="240" w:lineRule="auto"/>
        <w:ind w:left="-426" w:hanging="425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 </w:t>
      </w:r>
      <w:r w:rsidR="00E73E9C" w:rsidRPr="0060284E">
        <w:rPr>
          <w:rFonts w:ascii="Century Gothic" w:hAnsi="Century Gothic" w:cs="Arial"/>
          <w:sz w:val="24"/>
          <w:szCs w:val="24"/>
        </w:rPr>
        <w:t>infekcje głębokie- występują rzadziej, a obejmują</w:t>
      </w:r>
      <w:r w:rsidR="00C86048">
        <w:rPr>
          <w:rFonts w:ascii="Century Gothic" w:hAnsi="Century Gothic" w:cs="Arial"/>
          <w:sz w:val="24"/>
          <w:szCs w:val="24"/>
        </w:rPr>
        <w:t xml:space="preserve"> m.in. przestrzeń międzykręgową </w:t>
      </w:r>
      <w:r w:rsidR="00E73E9C" w:rsidRPr="0060284E">
        <w:rPr>
          <w:rFonts w:ascii="Century Gothic" w:hAnsi="Century Gothic" w:cs="Arial"/>
          <w:sz w:val="24"/>
          <w:szCs w:val="24"/>
        </w:rPr>
        <w:t xml:space="preserve">(tzw. </w:t>
      </w:r>
      <w:proofErr w:type="spellStart"/>
      <w:r w:rsidR="00E73E9C" w:rsidRPr="0060284E">
        <w:rPr>
          <w:rFonts w:ascii="Century Gothic" w:hAnsi="Century Gothic" w:cs="Arial"/>
          <w:sz w:val="24"/>
          <w:szCs w:val="24"/>
        </w:rPr>
        <w:t>discitis</w:t>
      </w:r>
      <w:proofErr w:type="spellEnd"/>
      <w:r w:rsidR="00E73E9C" w:rsidRPr="0060284E">
        <w:rPr>
          <w:rFonts w:ascii="Century Gothic" w:hAnsi="Century Gothic" w:cs="Arial"/>
          <w:sz w:val="24"/>
          <w:szCs w:val="24"/>
        </w:rPr>
        <w:t>),</w:t>
      </w:r>
      <w:r w:rsidR="00F10DB3">
        <w:rPr>
          <w:rFonts w:ascii="Century Gothic" w:hAnsi="Century Gothic" w:cs="Arial"/>
          <w:sz w:val="24"/>
          <w:szCs w:val="24"/>
        </w:rPr>
        <w:t xml:space="preserve"> </w:t>
      </w:r>
      <w:r w:rsidR="00E73E9C" w:rsidRPr="00F10DB3">
        <w:rPr>
          <w:rFonts w:ascii="Century Gothic" w:hAnsi="Century Gothic" w:cs="Arial"/>
          <w:sz w:val="24"/>
          <w:szCs w:val="24"/>
        </w:rPr>
        <w:t xml:space="preserve"> ropień nadtwardówkowy, zapalenie opon mózgowo-rdzeniowych.</w:t>
      </w:r>
    </w:p>
    <w:p w:rsidR="00E73E9C" w:rsidRDefault="00D06C2B" w:rsidP="00D06C2B">
      <w:pPr>
        <w:numPr>
          <w:ilvl w:val="0"/>
          <w:numId w:val="7"/>
        </w:numPr>
        <w:tabs>
          <w:tab w:val="clear" w:pos="720"/>
          <w:tab w:val="num" w:pos="567"/>
        </w:tabs>
        <w:autoSpaceDE w:val="0"/>
        <w:autoSpaceDN w:val="0"/>
        <w:adjustRightInd w:val="0"/>
        <w:spacing w:after="0" w:line="240" w:lineRule="auto"/>
        <w:ind w:left="-426" w:hanging="425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 </w:t>
      </w:r>
      <w:r w:rsidR="00E73E9C" w:rsidRPr="0060284E">
        <w:rPr>
          <w:rFonts w:ascii="Century Gothic" w:hAnsi="Century Gothic" w:cs="Arial"/>
          <w:sz w:val="24"/>
          <w:szCs w:val="24"/>
        </w:rPr>
        <w:t xml:space="preserve">infekcje uogólnione- np. zapalenie płuc, infekcje dróg moczowych lub uogólnione </w:t>
      </w:r>
      <w:r>
        <w:rPr>
          <w:rFonts w:ascii="Century Gothic" w:hAnsi="Century Gothic" w:cs="Arial"/>
          <w:sz w:val="24"/>
          <w:szCs w:val="24"/>
        </w:rPr>
        <w:t xml:space="preserve">   </w:t>
      </w:r>
      <w:r w:rsidR="00E73E9C" w:rsidRPr="0060284E">
        <w:rPr>
          <w:rFonts w:ascii="Century Gothic" w:hAnsi="Century Gothic" w:cs="Arial"/>
          <w:sz w:val="24"/>
          <w:szCs w:val="24"/>
        </w:rPr>
        <w:t>zakażenie krwi.</w:t>
      </w:r>
    </w:p>
    <w:p w:rsidR="0036147E" w:rsidRPr="0060284E" w:rsidRDefault="0036147E" w:rsidP="0036147E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F10DB3">
      <w:pPr>
        <w:autoSpaceDE w:val="0"/>
        <w:autoSpaceDN w:val="0"/>
        <w:adjustRightInd w:val="0"/>
        <w:ind w:left="-851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E73E9C" w:rsidRPr="0060284E" w:rsidRDefault="00123DF6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5. </w:t>
      </w:r>
      <w:r w:rsidR="00E73E9C" w:rsidRPr="0060284E">
        <w:rPr>
          <w:rFonts w:ascii="Century Gothic" w:hAnsi="Century Gothic" w:cs="Arial"/>
          <w:sz w:val="24"/>
          <w:szCs w:val="24"/>
        </w:rPr>
        <w:t>Niezamierzone otwarcie worka oponowego mogące spowodować wyciek płynu mózgowordzeniowego.</w:t>
      </w:r>
    </w:p>
    <w:p w:rsidR="00E73E9C" w:rsidRPr="0060284E" w:rsidRDefault="00E73E9C" w:rsidP="00123DF6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proofErr w:type="spellStart"/>
      <w:r w:rsidRPr="0060284E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60284E">
        <w:rPr>
          <w:rFonts w:ascii="Century Gothic" w:hAnsi="Century Gothic" w:cs="Arial"/>
          <w:sz w:val="24"/>
          <w:szCs w:val="24"/>
        </w:rPr>
        <w:t xml:space="preserve"> ma wpływ na przebieg gojenia się rany i może wymagać zastosowania zewnętrznego drenażu lędźwiowego lub reoperacji. Ryzyko wystąpienia niezamierzonego otwarcia worka oponowego jest</w:t>
      </w:r>
      <w:r w:rsidR="00123DF6">
        <w:rPr>
          <w:rFonts w:ascii="Century Gothic" w:hAnsi="Century Gothic" w:cs="Arial"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sz w:val="24"/>
          <w:szCs w:val="24"/>
        </w:rPr>
        <w:t>większe w grupie chorych operowanych po raz kolejny.</w:t>
      </w:r>
    </w:p>
    <w:p w:rsidR="00E73E9C" w:rsidRPr="0060284E" w:rsidRDefault="00123DF6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6. </w:t>
      </w:r>
      <w:r w:rsidR="00E73E9C" w:rsidRPr="0060284E">
        <w:rPr>
          <w:rFonts w:ascii="Century Gothic" w:hAnsi="Century Gothic" w:cs="Arial"/>
          <w:sz w:val="24"/>
          <w:szCs w:val="24"/>
        </w:rPr>
        <w:t>Ryzyko przejściowego lub trwałego wystąpienia zaburzeń ruchowych i/lub czuciowych o charakterze zaburzeń czucia powierzchniowego, głębokiego, drętwienia oraz mrowienia wynikających z manipulacji w okolicy struktur nerwowych.</w:t>
      </w:r>
    </w:p>
    <w:p w:rsidR="00E73E9C" w:rsidRPr="0060284E" w:rsidRDefault="00123DF6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7. </w:t>
      </w:r>
      <w:r w:rsidR="00E73E9C" w:rsidRPr="0060284E">
        <w:rPr>
          <w:rFonts w:ascii="Century Gothic" w:hAnsi="Century Gothic" w:cs="Arial"/>
          <w:sz w:val="24"/>
          <w:szCs w:val="24"/>
        </w:rPr>
        <w:t>Operacja może nie pomóc</w:t>
      </w:r>
      <w:r>
        <w:rPr>
          <w:rFonts w:ascii="Century Gothic" w:hAnsi="Century Gothic" w:cs="Arial"/>
          <w:sz w:val="24"/>
          <w:szCs w:val="24"/>
        </w:rPr>
        <w:t>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 xml:space="preserve">8. </w:t>
      </w:r>
      <w:r w:rsidR="00123DF6">
        <w:rPr>
          <w:rFonts w:ascii="Century Gothic" w:hAnsi="Century Gothic" w:cs="Arial"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sz w:val="24"/>
          <w:szCs w:val="24"/>
        </w:rPr>
        <w:t>Śmierć</w:t>
      </w:r>
      <w:r w:rsidR="00123DF6">
        <w:rPr>
          <w:rFonts w:ascii="Century Gothic" w:hAnsi="Century Gothic" w:cs="Arial"/>
          <w:sz w:val="24"/>
          <w:szCs w:val="24"/>
        </w:rPr>
        <w:t>.</w:t>
      </w:r>
    </w:p>
    <w:p w:rsidR="00E73E9C" w:rsidRPr="0060284E" w:rsidRDefault="00E73E9C" w:rsidP="0060284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A8784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t>Do rzadziej występujących powikłań, które mogą wystąpić w trakcie operacji lub w okresie</w:t>
      </w:r>
      <w:r w:rsidR="00A87843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E73E9C" w:rsidRPr="0060284E" w:rsidRDefault="00E73E9C" w:rsidP="0060284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 xml:space="preserve">1. Bezpośrednie uszkodzenie struktur nerwowych w tym do uszkodzenia rdzenia kręgowego włącznie czego skutkiem może być niedowład kończyn górnych i dolnych i zaburzenia oddechowe. </w:t>
      </w:r>
    </w:p>
    <w:p w:rsidR="00E73E9C" w:rsidRPr="0060284E" w:rsidRDefault="00E73E9C" w:rsidP="00A8784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2. Uszkodzenie struktur anatomicznych leżących w sąsiedztwie operowanego obszaru kręgosłupa</w:t>
      </w:r>
      <w:r w:rsidR="00A87843">
        <w:rPr>
          <w:rFonts w:ascii="Century Gothic" w:hAnsi="Century Gothic" w:cs="Arial"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sz w:val="24"/>
          <w:szCs w:val="24"/>
        </w:rPr>
        <w:t>obejmujące m.in.</w:t>
      </w:r>
    </w:p>
    <w:p w:rsidR="00E73E9C" w:rsidRPr="0060284E" w:rsidRDefault="00E73E9C" w:rsidP="00A8784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duże naczynia krwionośne (tętnice, żyły), których uszkodzenie może spowodować masywny</w:t>
      </w:r>
    </w:p>
    <w:p w:rsidR="00E73E9C" w:rsidRDefault="00E73E9C" w:rsidP="00A8784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lastRenderedPageBreak/>
        <w:t>krwotok. Leczenie tego powikłania wymagać może interwencji chirurgicznej i/lub transfuzji krwi.</w:t>
      </w:r>
    </w:p>
    <w:p w:rsidR="00A87843" w:rsidRPr="0060284E" w:rsidRDefault="00A87843" w:rsidP="00A87843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3. Zakrzepica żył głębokich mogąca spowodować zatorowość płucną.</w:t>
      </w:r>
    </w:p>
    <w:p w:rsidR="00E73E9C" w:rsidRPr="0060284E" w:rsidRDefault="00E73E9C" w:rsidP="00A8784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4. Zbyt duże i przeszkadzające blizny, które mogą powstawać w przypadku skłonności osobniczych</w:t>
      </w:r>
      <w:r w:rsidR="00A87843">
        <w:rPr>
          <w:rFonts w:ascii="Century Gothic" w:hAnsi="Century Gothic" w:cs="Arial"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sz w:val="24"/>
          <w:szCs w:val="24"/>
        </w:rPr>
        <w:t>lub komplikacji w procesie gojenia</w:t>
      </w:r>
    </w:p>
    <w:p w:rsidR="00E73E9C" w:rsidRPr="0060284E" w:rsidRDefault="00E73E9C" w:rsidP="0060284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D06C2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E73E9C" w:rsidRPr="0060284E" w:rsidRDefault="00E73E9C" w:rsidP="0060284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73E9C" w:rsidRDefault="00E73E9C" w:rsidP="00A8784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60284E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A87843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60284E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A87843" w:rsidRPr="00A87843" w:rsidRDefault="00A87843" w:rsidP="00A8784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E73E9C" w:rsidRPr="0060284E" w:rsidRDefault="00E73E9C" w:rsidP="0060284E">
      <w:pPr>
        <w:pStyle w:val="Heading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ROKOWANIE: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Prawdopodobieństwo powodzenia proponowanej operacji jest w Pani/Pana przypadku</w:t>
      </w:r>
      <w:r w:rsidRPr="0060284E">
        <w:rPr>
          <w:rFonts w:ascii="Century Gothic" w:hAnsi="Century Gothic" w:cs="Arial"/>
          <w:b/>
          <w:sz w:val="24"/>
          <w:szCs w:val="24"/>
        </w:rPr>
        <w:t>:</w:t>
      </w:r>
    </w:p>
    <w:p w:rsidR="00E73E9C" w:rsidRDefault="00E73E9C" w:rsidP="00A87843">
      <w:pPr>
        <w:ind w:left="-709"/>
        <w:jc w:val="both"/>
        <w:rPr>
          <w:rFonts w:ascii="Century Gothic" w:hAnsi="Century Gothic" w:cs="Arial"/>
          <w:b/>
          <w:i/>
          <w:sz w:val="24"/>
          <w:szCs w:val="24"/>
        </w:rPr>
      </w:pPr>
      <w:r w:rsidRPr="0060284E">
        <w:rPr>
          <w:rFonts w:ascii="Century Gothic" w:hAnsi="Century Gothic" w:cs="Arial"/>
          <w:b/>
          <w:sz w:val="24"/>
          <w:szCs w:val="24"/>
        </w:rPr>
        <w:t xml:space="preserve">[   ] </w:t>
      </w:r>
      <w:r w:rsidRPr="0060284E">
        <w:rPr>
          <w:rFonts w:ascii="Century Gothic" w:hAnsi="Century Gothic" w:cs="Arial"/>
          <w:b/>
          <w:i/>
          <w:sz w:val="24"/>
          <w:szCs w:val="24"/>
        </w:rPr>
        <w:t xml:space="preserve">duże                        </w:t>
      </w:r>
      <w:r w:rsidRPr="0060284E">
        <w:rPr>
          <w:rFonts w:ascii="Century Gothic" w:hAnsi="Century Gothic" w:cs="Arial"/>
          <w:b/>
          <w:i/>
          <w:sz w:val="24"/>
          <w:szCs w:val="24"/>
        </w:rPr>
        <w:tab/>
      </w:r>
      <w:r w:rsidRPr="0060284E">
        <w:rPr>
          <w:rFonts w:ascii="Century Gothic" w:hAnsi="Century Gothic" w:cs="Arial"/>
          <w:b/>
          <w:i/>
          <w:sz w:val="24"/>
          <w:szCs w:val="24"/>
        </w:rPr>
        <w:tab/>
      </w:r>
      <w:r w:rsidRPr="0060284E">
        <w:rPr>
          <w:rFonts w:ascii="Century Gothic" w:hAnsi="Century Gothic" w:cs="Arial"/>
          <w:b/>
          <w:sz w:val="24"/>
          <w:szCs w:val="24"/>
        </w:rPr>
        <w:t xml:space="preserve">[   ] </w:t>
      </w:r>
      <w:r w:rsidRPr="0060284E">
        <w:rPr>
          <w:rFonts w:ascii="Century Gothic" w:hAnsi="Century Gothic" w:cs="Arial"/>
          <w:b/>
          <w:i/>
          <w:sz w:val="24"/>
          <w:szCs w:val="24"/>
        </w:rPr>
        <w:t xml:space="preserve">średnie               </w:t>
      </w:r>
      <w:r w:rsidRPr="0060284E">
        <w:rPr>
          <w:rFonts w:ascii="Century Gothic" w:hAnsi="Century Gothic" w:cs="Arial"/>
          <w:b/>
          <w:i/>
          <w:sz w:val="24"/>
          <w:szCs w:val="24"/>
        </w:rPr>
        <w:tab/>
        <w:t xml:space="preserve">    </w:t>
      </w:r>
      <w:r w:rsidRPr="0060284E">
        <w:rPr>
          <w:rFonts w:ascii="Century Gothic" w:hAnsi="Century Gothic" w:cs="Arial"/>
          <w:b/>
          <w:i/>
          <w:sz w:val="24"/>
          <w:szCs w:val="24"/>
        </w:rPr>
        <w:tab/>
      </w:r>
      <w:r w:rsidRPr="0060284E">
        <w:rPr>
          <w:rFonts w:ascii="Century Gothic" w:hAnsi="Century Gothic" w:cs="Arial"/>
          <w:b/>
          <w:i/>
          <w:sz w:val="24"/>
          <w:szCs w:val="24"/>
        </w:rPr>
        <w:tab/>
      </w:r>
      <w:r w:rsidRPr="0060284E">
        <w:rPr>
          <w:rFonts w:ascii="Century Gothic" w:hAnsi="Century Gothic" w:cs="Arial"/>
          <w:b/>
          <w:sz w:val="24"/>
          <w:szCs w:val="24"/>
        </w:rPr>
        <w:t xml:space="preserve">[   ] </w:t>
      </w:r>
      <w:r w:rsidRPr="0060284E">
        <w:rPr>
          <w:rFonts w:ascii="Century Gothic" w:hAnsi="Century Gothic" w:cs="Arial"/>
          <w:b/>
          <w:i/>
          <w:sz w:val="24"/>
          <w:szCs w:val="24"/>
        </w:rPr>
        <w:t>ograniczone</w:t>
      </w:r>
    </w:p>
    <w:p w:rsidR="00D06C2B" w:rsidRPr="00A87843" w:rsidRDefault="00D06C2B" w:rsidP="00A87843">
      <w:pPr>
        <w:ind w:left="-709"/>
        <w:jc w:val="both"/>
        <w:rPr>
          <w:rFonts w:ascii="Century Gothic" w:hAnsi="Century Gothic" w:cs="Arial"/>
          <w:b/>
          <w:sz w:val="24"/>
          <w:szCs w:val="24"/>
        </w:rPr>
      </w:pPr>
    </w:p>
    <w:p w:rsidR="00E73E9C" w:rsidRPr="0060284E" w:rsidRDefault="00E73E9C" w:rsidP="0060284E">
      <w:pPr>
        <w:pStyle w:val="Heading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KONSEKWENCJE ZANIECHANIA LECZENIA: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Jeżeli nie wyrazi Pani/Pan zgody na proponowany zabieg, rokowanie co do Pani/Pana stanu zdrowia w przyszłości jest niepewne i związane z ryzykiem ni</w:t>
      </w:r>
      <w:r w:rsidR="00A87843">
        <w:rPr>
          <w:rFonts w:ascii="Century Gothic" w:hAnsi="Century Gothic" w:cs="Arial"/>
          <w:sz w:val="24"/>
          <w:szCs w:val="24"/>
        </w:rPr>
        <w:t>e</w:t>
      </w:r>
      <w:r w:rsidRPr="0060284E">
        <w:rPr>
          <w:rFonts w:ascii="Century Gothic" w:hAnsi="Century Gothic" w:cs="Arial"/>
          <w:sz w:val="24"/>
          <w:szCs w:val="24"/>
        </w:rPr>
        <w:t>stab</w:t>
      </w:r>
      <w:r w:rsidR="00A87843">
        <w:rPr>
          <w:rFonts w:ascii="Century Gothic" w:hAnsi="Century Gothic" w:cs="Arial"/>
          <w:sz w:val="24"/>
          <w:szCs w:val="24"/>
        </w:rPr>
        <w:t>ilności połączenia czaszkowo-krę</w:t>
      </w:r>
      <w:r w:rsidRPr="0060284E">
        <w:rPr>
          <w:rFonts w:ascii="Century Gothic" w:hAnsi="Century Gothic" w:cs="Arial"/>
          <w:sz w:val="24"/>
          <w:szCs w:val="24"/>
        </w:rPr>
        <w:t xml:space="preserve">gosłupowego oraz </w:t>
      </w:r>
      <w:r w:rsidR="00A87843">
        <w:rPr>
          <w:rFonts w:ascii="Century Gothic" w:hAnsi="Century Gothic" w:cs="Arial"/>
          <w:sz w:val="24"/>
          <w:szCs w:val="24"/>
        </w:rPr>
        <w:t>ryzykiem uszkodzenia rdzenia krę</w:t>
      </w:r>
      <w:r w:rsidRPr="0060284E">
        <w:rPr>
          <w:rFonts w:ascii="Century Gothic" w:hAnsi="Century Gothic" w:cs="Arial"/>
          <w:sz w:val="24"/>
          <w:szCs w:val="24"/>
        </w:rPr>
        <w:t>gowego. Proponowane leczenie operacyjne ma zabezpieczyć Pani/Pana przed tego typu nagłymi konsekwencjami.</w:t>
      </w:r>
    </w:p>
    <w:p w:rsidR="00E73E9C" w:rsidRPr="0060284E" w:rsidRDefault="00E73E9C" w:rsidP="00A8784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Podsumowując, odstąpienie od leczenia operacyjnego rozpoznanej u Pani/Pana choroby kręgosłupa może  powodować wystąpienie bądź też nasilenie się różnych objawów doprowadzających w efekcie do poważnego i trwałego uszczerbku na zdrowiu.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lastRenderedPageBreak/>
        <w:t>KONIECZNOŚĆ ZMIANY/ROZSZERZENIA ZABIEGU OPERACYJNEGO WYSTĘPUJĄCA PODCZAS JEGO TRWANIA:</w:t>
      </w:r>
    </w:p>
    <w:p w:rsidR="00E73E9C" w:rsidRPr="0060284E" w:rsidRDefault="00E73E9C" w:rsidP="0060284E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60284E">
        <w:rPr>
          <w:rFonts w:ascii="Century Gothic" w:eastAsia="ArialMT" w:hAnsi="Century Gothic" w:cs="Arial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E73E9C" w:rsidRPr="0060284E" w:rsidRDefault="00E73E9C" w:rsidP="0060284E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E73E9C" w:rsidRPr="0060284E" w:rsidRDefault="00E73E9C" w:rsidP="0060284E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60284E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E73E9C" w:rsidRPr="0060284E" w:rsidRDefault="00E73E9C" w:rsidP="0060284E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60284E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E73E9C" w:rsidRPr="0060284E" w:rsidRDefault="00E73E9C" w:rsidP="0060284E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REKONWALESCENCJA:</w:t>
      </w:r>
    </w:p>
    <w:p w:rsidR="00E73E9C" w:rsidRDefault="00E73E9C" w:rsidP="00581C9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Po operacji należy bezwzględnie zastosować się do zaleceń lekarskich i pielęgniarskich. Zaniechanie może przyczynić się do niepowodzenia przeprow</w:t>
      </w:r>
      <w:r w:rsidR="00D06C2B">
        <w:rPr>
          <w:rFonts w:ascii="Century Gothic" w:hAnsi="Century Gothic" w:cs="Arial"/>
          <w:snapToGrid w:val="0"/>
          <w:sz w:val="24"/>
          <w:szCs w:val="24"/>
        </w:rPr>
        <w:t>adzonego leczenia operacyjnego.</w:t>
      </w:r>
    </w:p>
    <w:p w:rsidR="00D06C2B" w:rsidRPr="00581C95" w:rsidRDefault="00D06C2B" w:rsidP="00581C9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E73E9C" w:rsidRPr="0060284E" w:rsidRDefault="00E73E9C" w:rsidP="0060284E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PYTANIA PACJENTA: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2C1766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2C1766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OŚWIADCZENIE PACJENTA: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W pełni zrozumiałam/zrozumiałem informacje zawarte w tym formularzu oraz</w:t>
      </w:r>
      <w:r w:rsidR="002C1766">
        <w:rPr>
          <w:rFonts w:ascii="Century Gothic" w:hAnsi="Century Gothic" w:cs="Arial"/>
          <w:snapToGrid w:val="0"/>
          <w:sz w:val="24"/>
          <w:szCs w:val="24"/>
        </w:rPr>
        <w:t xml:space="preserve"> przekazane mi podczas rozmowy </w:t>
      </w:r>
      <w:r w:rsidRPr="0060284E">
        <w:rPr>
          <w:rFonts w:ascii="Century Gothic" w:hAnsi="Century Gothic" w:cs="Arial"/>
          <w:snapToGrid w:val="0"/>
          <w:sz w:val="24"/>
          <w:szCs w:val="24"/>
        </w:rPr>
        <w:t xml:space="preserve">z lekarzem. Zapewniono mi nieograniczone </w:t>
      </w:r>
      <w:r w:rsidRPr="0060284E">
        <w:rPr>
          <w:rFonts w:ascii="Century Gothic" w:hAnsi="Century Gothic" w:cs="Arial"/>
          <w:snapToGrid w:val="0"/>
          <w:sz w:val="24"/>
          <w:szCs w:val="24"/>
        </w:rPr>
        <w:lastRenderedPageBreak/>
        <w:t>możliwości zadania pytań, na wszystkie udzielono mi odpowiedzi i wyjaśnień w sposób satysfakcjonujący.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E73E9C" w:rsidRPr="0060284E" w:rsidRDefault="00E73E9C" w:rsidP="002C1766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E73E9C" w:rsidRPr="0060284E" w:rsidRDefault="00E73E9C" w:rsidP="002C1766">
      <w:pPr>
        <w:pStyle w:val="Bezodstpw"/>
        <w:numPr>
          <w:ilvl w:val="0"/>
          <w:numId w:val="10"/>
        </w:numPr>
        <w:suppressAutoHyphens w:val="0"/>
        <w:ind w:left="-426" w:hanging="425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E73E9C" w:rsidRPr="0060284E" w:rsidRDefault="00E73E9C" w:rsidP="002C1766">
      <w:pPr>
        <w:pStyle w:val="Bezodstpw"/>
        <w:numPr>
          <w:ilvl w:val="0"/>
          <w:numId w:val="10"/>
        </w:numPr>
        <w:suppressAutoHyphens w:val="0"/>
        <w:ind w:left="-426" w:hanging="425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</w:p>
    <w:p w:rsidR="00E73E9C" w:rsidRPr="0060284E" w:rsidRDefault="00E73E9C" w:rsidP="002C1766">
      <w:pPr>
        <w:pStyle w:val="Bezodstpw"/>
        <w:numPr>
          <w:ilvl w:val="0"/>
          <w:numId w:val="10"/>
        </w:numPr>
        <w:suppressAutoHyphens w:val="0"/>
        <w:ind w:left="-426" w:hanging="425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E73E9C" w:rsidRPr="0060284E" w:rsidRDefault="00E73E9C" w:rsidP="002C1766">
      <w:pPr>
        <w:pStyle w:val="Bezodstpw"/>
        <w:numPr>
          <w:ilvl w:val="0"/>
          <w:numId w:val="10"/>
        </w:numPr>
        <w:suppressAutoHyphens w:val="0"/>
        <w:ind w:left="-426" w:hanging="425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E73E9C" w:rsidRPr="0060284E" w:rsidRDefault="00E73E9C" w:rsidP="002C1766">
      <w:pPr>
        <w:pStyle w:val="Bezodstpw"/>
        <w:numPr>
          <w:ilvl w:val="0"/>
          <w:numId w:val="10"/>
        </w:numPr>
        <w:suppressAutoHyphens w:val="0"/>
        <w:ind w:left="-426" w:hanging="425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E73E9C" w:rsidRPr="0060284E" w:rsidRDefault="00E73E9C" w:rsidP="002C1766">
      <w:pPr>
        <w:pStyle w:val="Akapitzlist"/>
        <w:numPr>
          <w:ilvl w:val="0"/>
          <w:numId w:val="11"/>
        </w:numPr>
        <w:spacing w:after="120"/>
        <w:ind w:left="-426" w:hanging="425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E73E9C" w:rsidRPr="0060284E" w:rsidRDefault="00E73E9C" w:rsidP="002C1766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E73E9C" w:rsidRPr="0060284E" w:rsidRDefault="00E73E9C" w:rsidP="0060284E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Znane mi są możliwe powikłania związane z tym zabiegiem operacyjnym. Bez zastrzeżeń zgadzam się na przeprowadzenie u mnie opisanej procedury medycznej.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60284E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E73E9C" w:rsidRPr="0060284E" w:rsidRDefault="00E73E9C" w:rsidP="0060284E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z w:val="24"/>
          <w:szCs w:val="24"/>
        </w:rPr>
        <w:t>UWAGI LEKARZA</w:t>
      </w:r>
    </w:p>
    <w:p w:rsidR="00E73E9C" w:rsidRPr="0060284E" w:rsidRDefault="00E73E9C" w:rsidP="0060284E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2C1766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73E9C" w:rsidRPr="00581C95" w:rsidRDefault="00E73E9C" w:rsidP="00581C9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2C1766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E73E9C" w:rsidRPr="0060284E" w:rsidRDefault="00E73E9C" w:rsidP="002C1766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60284E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20"/>
        <w:gridCol w:w="5653"/>
      </w:tblGrid>
      <w:tr w:rsidR="00E73E9C" w:rsidRPr="0060284E" w:rsidTr="00D72A86">
        <w:trPr>
          <w:trHeight w:val="727"/>
          <w:jc w:val="center"/>
        </w:trPr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E9C" w:rsidRPr="0060284E" w:rsidRDefault="00E73E9C" w:rsidP="002C176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60284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E9C" w:rsidRPr="0060284E" w:rsidRDefault="00E73E9C" w:rsidP="002C176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E73E9C" w:rsidRPr="0060284E" w:rsidTr="00D72A86">
        <w:trPr>
          <w:trHeight w:val="727"/>
          <w:jc w:val="center"/>
        </w:trPr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E9C" w:rsidRPr="0060284E" w:rsidRDefault="00E73E9C" w:rsidP="002C1766">
            <w:pPr>
              <w:pStyle w:val="Bezodstpw"/>
              <w:ind w:left="17" w:hanging="17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60284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E9C" w:rsidRPr="0060284E" w:rsidRDefault="00E73E9C" w:rsidP="0060284E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E73E9C" w:rsidRDefault="00E73E9C" w:rsidP="0060284E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2C1766" w:rsidRPr="0060284E" w:rsidRDefault="002C1766" w:rsidP="0060284E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E73E9C" w:rsidRPr="0060284E" w:rsidRDefault="00E73E9C" w:rsidP="0060284E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60284E">
        <w:rPr>
          <w:rFonts w:ascii="Century Gothic" w:hAnsi="Century Gothic" w:cs="Arial"/>
          <w:b/>
          <w:snapToGrid w:val="0"/>
          <w:sz w:val="24"/>
          <w:szCs w:val="24"/>
        </w:rPr>
        <w:t>SPRZECIW PACJENTA</w:t>
      </w:r>
    </w:p>
    <w:p w:rsidR="00E73E9C" w:rsidRDefault="00E73E9C" w:rsidP="0060284E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60284E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2C1766" w:rsidRPr="0060284E" w:rsidRDefault="002C1766" w:rsidP="0060284E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5353"/>
      </w:tblGrid>
      <w:tr w:rsidR="00E73E9C" w:rsidRPr="0060284E" w:rsidTr="00D72A86">
        <w:trPr>
          <w:trHeight w:val="727"/>
          <w:jc w:val="center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E9C" w:rsidRPr="0060284E" w:rsidRDefault="00E73E9C" w:rsidP="002C176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60284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E9C" w:rsidRPr="0060284E" w:rsidRDefault="00E73E9C" w:rsidP="0060284E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E73E9C" w:rsidRPr="0060284E" w:rsidTr="00D72A86">
        <w:trPr>
          <w:trHeight w:val="727"/>
          <w:jc w:val="center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E9C" w:rsidRPr="0060284E" w:rsidRDefault="00E73E9C" w:rsidP="002C176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60284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E9C" w:rsidRPr="0060284E" w:rsidRDefault="00E73E9C" w:rsidP="0060284E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E73E9C" w:rsidRPr="0060284E" w:rsidRDefault="00E73E9C" w:rsidP="0060284E">
      <w:pPr>
        <w:tabs>
          <w:tab w:val="num" w:pos="-284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60284E">
        <w:rPr>
          <w:rFonts w:ascii="Century Gothic" w:hAnsi="Century Gothic" w:cs="Arial"/>
          <w:snapToGrid w:val="0"/>
          <w:sz w:val="24"/>
          <w:szCs w:val="24"/>
        </w:rPr>
        <w:tab/>
      </w:r>
      <w:r w:rsidRPr="0060284E">
        <w:rPr>
          <w:rFonts w:ascii="Century Gothic" w:hAnsi="Century Gothic" w:cs="Arial"/>
          <w:snapToGrid w:val="0"/>
          <w:sz w:val="24"/>
          <w:szCs w:val="24"/>
        </w:rPr>
        <w:tab/>
      </w:r>
      <w:r w:rsidRPr="0060284E">
        <w:rPr>
          <w:rFonts w:ascii="Century Gothic" w:hAnsi="Century Gothic" w:cs="Arial"/>
          <w:snapToGrid w:val="0"/>
          <w:sz w:val="24"/>
          <w:szCs w:val="24"/>
        </w:rPr>
        <w:tab/>
      </w:r>
      <w:r w:rsidRPr="0060284E">
        <w:rPr>
          <w:rFonts w:ascii="Century Gothic" w:hAnsi="Century Gothic" w:cs="Arial"/>
          <w:snapToGrid w:val="0"/>
          <w:sz w:val="24"/>
          <w:szCs w:val="24"/>
        </w:rPr>
        <w:tab/>
      </w: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60284E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E73E9C" w:rsidRPr="0060284E" w:rsidRDefault="00E73E9C" w:rsidP="00307E42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sectPr w:rsidR="00E73E9C" w:rsidRPr="0060284E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258D" w:rsidRDefault="0032258D" w:rsidP="00E637FA">
      <w:pPr>
        <w:spacing w:after="0" w:line="240" w:lineRule="auto"/>
      </w:pPr>
      <w:r>
        <w:separator/>
      </w:r>
    </w:p>
  </w:endnote>
  <w:endnote w:type="continuationSeparator" w:id="0">
    <w:p w:rsidR="0032258D" w:rsidRDefault="0032258D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258D" w:rsidRDefault="0032258D" w:rsidP="00E637FA">
      <w:pPr>
        <w:spacing w:after="0" w:line="240" w:lineRule="auto"/>
      </w:pPr>
      <w:r>
        <w:separator/>
      </w:r>
    </w:p>
  </w:footnote>
  <w:footnote w:type="continuationSeparator" w:id="0">
    <w:p w:rsidR="0032258D" w:rsidRDefault="0032258D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7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70EA4"/>
    <w:rsid w:val="000A79DF"/>
    <w:rsid w:val="00110090"/>
    <w:rsid w:val="00123DF6"/>
    <w:rsid w:val="00144E21"/>
    <w:rsid w:val="0015643D"/>
    <w:rsid w:val="0019682E"/>
    <w:rsid w:val="001A2B64"/>
    <w:rsid w:val="001E7E25"/>
    <w:rsid w:val="00234411"/>
    <w:rsid w:val="002C1766"/>
    <w:rsid w:val="002F4BAB"/>
    <w:rsid w:val="00307E42"/>
    <w:rsid w:val="0032258D"/>
    <w:rsid w:val="00332339"/>
    <w:rsid w:val="00357A5A"/>
    <w:rsid w:val="0036147E"/>
    <w:rsid w:val="00424D4A"/>
    <w:rsid w:val="0046603A"/>
    <w:rsid w:val="00494B59"/>
    <w:rsid w:val="004C62DC"/>
    <w:rsid w:val="004D0B1E"/>
    <w:rsid w:val="00504CFC"/>
    <w:rsid w:val="00514E85"/>
    <w:rsid w:val="0055171D"/>
    <w:rsid w:val="00553DA8"/>
    <w:rsid w:val="00581C95"/>
    <w:rsid w:val="005A5F2B"/>
    <w:rsid w:val="005B2FFA"/>
    <w:rsid w:val="005B7D22"/>
    <w:rsid w:val="0060284E"/>
    <w:rsid w:val="00605E24"/>
    <w:rsid w:val="00612639"/>
    <w:rsid w:val="0069259E"/>
    <w:rsid w:val="006C434C"/>
    <w:rsid w:val="006E2796"/>
    <w:rsid w:val="006E3460"/>
    <w:rsid w:val="007015E6"/>
    <w:rsid w:val="00735429"/>
    <w:rsid w:val="007363F3"/>
    <w:rsid w:val="007434D0"/>
    <w:rsid w:val="00760F72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87843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80C58"/>
    <w:rsid w:val="00C86048"/>
    <w:rsid w:val="00C92061"/>
    <w:rsid w:val="00CC7198"/>
    <w:rsid w:val="00D06C2B"/>
    <w:rsid w:val="00D72A86"/>
    <w:rsid w:val="00D9070B"/>
    <w:rsid w:val="00DB6EB4"/>
    <w:rsid w:val="00DE014C"/>
    <w:rsid w:val="00E503B0"/>
    <w:rsid w:val="00E53D17"/>
    <w:rsid w:val="00E637FA"/>
    <w:rsid w:val="00E7219D"/>
    <w:rsid w:val="00E73E9C"/>
    <w:rsid w:val="00EB4CB9"/>
    <w:rsid w:val="00EC59BF"/>
    <w:rsid w:val="00EE5664"/>
    <w:rsid w:val="00F10DB3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E73E9C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uiPriority w:val="9"/>
    <w:rsid w:val="00E73E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1">
    <w:name w:val="Heading 1"/>
    <w:basedOn w:val="Normalny"/>
    <w:next w:val="Normalny"/>
    <w:qFormat/>
    <w:rsid w:val="00E73E9C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44DB9F-704B-46D8-AAB5-3374D7340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7</Pages>
  <Words>1582</Words>
  <Characters>9496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40</cp:revision>
  <cp:lastPrinted>2024-07-26T10:23:00Z</cp:lastPrinted>
  <dcterms:created xsi:type="dcterms:W3CDTF">2025-12-09T13:37:00Z</dcterms:created>
  <dcterms:modified xsi:type="dcterms:W3CDTF">2026-01-20T09:37:00Z</dcterms:modified>
</cp:coreProperties>
</file>