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B00E0A" w:rsidRDefault="00EC59BF" w:rsidP="00B00E0A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26063D">
        <w:rPr>
          <w:rFonts w:ascii="Century Gothic" w:hAnsi="Century Gothic"/>
          <w:b/>
          <w:sz w:val="24"/>
          <w:szCs w:val="24"/>
        </w:rPr>
        <w:t>F270_w1</w:t>
      </w:r>
    </w:p>
    <w:p w:rsidR="00C80C58" w:rsidRDefault="00C80C58" w:rsidP="003D5E98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B00E0A" w:rsidRDefault="00B00E0A" w:rsidP="00494B59">
      <w:pPr>
        <w:jc w:val="both"/>
        <w:rPr>
          <w:rFonts w:ascii="Century Gothic" w:hAnsi="Century Gothic"/>
          <w:sz w:val="24"/>
          <w:szCs w:val="24"/>
          <w:u w:val="single"/>
        </w:rPr>
      </w:pPr>
    </w:p>
    <w:p w:rsidR="0026063D" w:rsidRPr="0026063D" w:rsidRDefault="0026063D" w:rsidP="0026063D">
      <w:pPr>
        <w:ind w:left="700"/>
        <w:jc w:val="both"/>
        <w:rPr>
          <w:rFonts w:ascii="Century Gothic" w:hAnsi="Century Gothic"/>
          <w:b/>
        </w:rPr>
      </w:pPr>
      <w:r w:rsidRPr="0026063D">
        <w:rPr>
          <w:rFonts w:ascii="Century Gothic" w:hAnsi="Century Gothic"/>
          <w:b/>
          <w:sz w:val="24"/>
          <w:szCs w:val="24"/>
        </w:rPr>
        <w:t>INFORMACJA DLA PACJENTA ORAZ FORMULARZ ŚWIADOMEJ ZGODY NA</w:t>
      </w:r>
      <w:r w:rsidRPr="0026063D">
        <w:rPr>
          <w:rFonts w:ascii="Century Gothic" w:hAnsi="Century Gothic"/>
          <w:b/>
        </w:rPr>
        <w:t xml:space="preserve"> </w:t>
      </w:r>
      <w:r w:rsidRPr="0026063D">
        <w:rPr>
          <w:rFonts w:ascii="Century Gothic" w:hAnsi="Century Gothic"/>
          <w:b/>
          <w:sz w:val="24"/>
          <w:szCs w:val="24"/>
        </w:rPr>
        <w:t xml:space="preserve">przeprowadzenie operacji stabilizacji czaszkowo-kręgosłupowej 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B00E0A" w:rsidRPr="00B00E0A" w:rsidRDefault="00B00E0A" w:rsidP="00B00E0A">
      <w:pPr>
        <w:pStyle w:val="Nagwek11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>INFORMACJA O STANIE ZDROWIA / ROZPOZNANIU:</w:t>
      </w:r>
    </w:p>
    <w:p w:rsidR="00B00E0A" w:rsidRPr="00B00E0A" w:rsidRDefault="00B00E0A" w:rsidP="00B00E0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>Na podstawie przeprowadzonych dotychczas badań rozpoznano u Pani/Pana (istnieje u Pani/Pana podejrzenie): niestabilno</w:t>
      </w:r>
      <w:r w:rsidR="00C91231">
        <w:rPr>
          <w:rFonts w:ascii="Century Gothic" w:hAnsi="Century Gothic"/>
          <w:sz w:val="24"/>
          <w:szCs w:val="24"/>
        </w:rPr>
        <w:t>ść w odcinku szyjnym kręgosłupa.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 xml:space="preserve">Niestabilność to patologiczna, nieprawidłowa, często nadmierna ruchomość poszczególnych segmentów kręgosłupa. Niestabilność występuje najczęściej po urazach kręgosłupa, w wadach wrodzonych, </w:t>
      </w:r>
      <w:proofErr w:type="spellStart"/>
      <w:r w:rsidRPr="00B00E0A">
        <w:rPr>
          <w:rFonts w:ascii="Century Gothic" w:hAnsi="Century Gothic"/>
          <w:sz w:val="24"/>
          <w:szCs w:val="24"/>
        </w:rPr>
        <w:t>rzs</w:t>
      </w:r>
      <w:proofErr w:type="spellEnd"/>
      <w:r w:rsidRPr="00B00E0A">
        <w:rPr>
          <w:rFonts w:ascii="Century Gothic" w:hAnsi="Century Gothic"/>
          <w:sz w:val="24"/>
          <w:szCs w:val="24"/>
        </w:rPr>
        <w:t xml:space="preserve">, nowotworach. W chorobie tej dochodzi do nieprawidłowości w funkcjonowaniu samego kręgosłupa, ale także może dojść do </w:t>
      </w:r>
      <w:r w:rsidRPr="00B00E0A">
        <w:rPr>
          <w:rFonts w:ascii="Century Gothic" w:hAnsi="Century Gothic"/>
          <w:b/>
          <w:sz w:val="24"/>
          <w:szCs w:val="24"/>
        </w:rPr>
        <w:t>uszkodzenia rdzenia</w:t>
      </w:r>
      <w:r w:rsidRPr="00B00E0A">
        <w:rPr>
          <w:rFonts w:ascii="Century Gothic" w:hAnsi="Century Gothic"/>
          <w:sz w:val="24"/>
          <w:szCs w:val="24"/>
        </w:rPr>
        <w:t xml:space="preserve"> kręgowego i/lub korzeni nerwowych. Konsekwencją tego może być nagła śmierć, postępujący niedowład kończyn górnych i dolnych, zaburzenia oddechu. 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>Odstąpienie od leczenia operacyjnego rozpoznanej u Pan</w:t>
      </w:r>
      <w:r w:rsidR="00704603">
        <w:rPr>
          <w:rFonts w:ascii="Century Gothic" w:hAnsi="Century Gothic"/>
          <w:sz w:val="24"/>
          <w:szCs w:val="24"/>
        </w:rPr>
        <w:t xml:space="preserve">i/Pana choroby kręgosłupa może </w:t>
      </w:r>
      <w:r w:rsidRPr="00B00E0A">
        <w:rPr>
          <w:rFonts w:ascii="Century Gothic" w:hAnsi="Century Gothic"/>
          <w:sz w:val="24"/>
          <w:szCs w:val="24"/>
        </w:rPr>
        <w:t>powodować wystąpienie bądź też nasilenie się różnych objawów doprowadzających w efekcie do poważnego i trwałego uszczerbku na zdrowiu.</w:t>
      </w:r>
    </w:p>
    <w:p w:rsidR="00B00E0A" w:rsidRPr="00B00E0A" w:rsidRDefault="00B00E0A" w:rsidP="00B00E0A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B00E0A" w:rsidRPr="00B00E0A" w:rsidRDefault="00B00E0A" w:rsidP="00B00E0A">
      <w:pPr>
        <w:pStyle w:val="Nagwek11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>PROPONOWANE ORAZ MOŻLIWE METODY DIAGNOSTYCZNE/LECZNICZE:</w:t>
      </w:r>
    </w:p>
    <w:p w:rsidR="00B00E0A" w:rsidRPr="00B00E0A" w:rsidRDefault="00B00E0A" w:rsidP="00B00E0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 xml:space="preserve">Proponowane leczenie/badanie polega na </w:t>
      </w:r>
      <w:r w:rsidRPr="00B00E0A">
        <w:rPr>
          <w:rFonts w:ascii="Century Gothic" w:hAnsi="Century Gothic"/>
          <w:b/>
          <w:sz w:val="24"/>
          <w:szCs w:val="24"/>
        </w:rPr>
        <w:t xml:space="preserve">leczeniu operacyjnym, czyli  stabilizacji czaszkowo-kręgosłupowej  i ewentualnie dekompresji struktur nerwowych kanału kręgowego drogą </w:t>
      </w:r>
      <w:proofErr w:type="spellStart"/>
      <w:r w:rsidRPr="00B00E0A">
        <w:rPr>
          <w:rFonts w:ascii="Century Gothic" w:hAnsi="Century Gothic"/>
          <w:b/>
          <w:sz w:val="24"/>
          <w:szCs w:val="24"/>
        </w:rPr>
        <w:t>laminketomii</w:t>
      </w:r>
      <w:proofErr w:type="spellEnd"/>
      <w:r w:rsidRPr="00B00E0A">
        <w:rPr>
          <w:rFonts w:ascii="Century Gothic" w:hAnsi="Century Gothic"/>
          <w:b/>
          <w:sz w:val="24"/>
          <w:szCs w:val="24"/>
        </w:rPr>
        <w:t xml:space="preserve"> jedno lub wielopoziomowej 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 xml:space="preserve">Operacja polega na nacięciu powłok nad miejscem objętym chorobą. W następnej kolejności lekarz odpreparuje przylegające w tym miejscu do kręgosłupa i czaszki </w:t>
      </w:r>
      <w:r w:rsidRPr="00B00E0A">
        <w:rPr>
          <w:rFonts w:ascii="Century Gothic" w:hAnsi="Century Gothic"/>
          <w:sz w:val="24"/>
          <w:szCs w:val="24"/>
        </w:rPr>
        <w:lastRenderedPageBreak/>
        <w:t xml:space="preserve">mięśnie. Często istnieje konieczność usunięcia części kości czaszki i kręgosłupa celem odbarczenia rdzenia kręgowego. Chociaż przebieg zabiegu jest szczegółowo planowany przed operacją, to o ostatecznym przebiegu procedury decyduje śródoperacyjnie neurochirurg. Po etapie odbarczenia kolejnym jest etap stabilizacji. Pod kontrolą </w:t>
      </w:r>
      <w:proofErr w:type="spellStart"/>
      <w:r w:rsidRPr="00B00E0A">
        <w:rPr>
          <w:rFonts w:ascii="Century Gothic" w:hAnsi="Century Gothic"/>
          <w:sz w:val="24"/>
          <w:szCs w:val="24"/>
        </w:rPr>
        <w:t>rtg</w:t>
      </w:r>
      <w:proofErr w:type="spellEnd"/>
      <w:r w:rsidRPr="00B00E0A">
        <w:rPr>
          <w:rFonts w:ascii="Century Gothic" w:hAnsi="Century Gothic"/>
          <w:sz w:val="24"/>
          <w:szCs w:val="24"/>
        </w:rPr>
        <w:t xml:space="preserve"> wprowadza się różnego rodzaju śruby, haki  a następnie łączy się je prętami. W niektórych przypadkach w trakcie zabiegu stosowany jest tomograf komputerowy celem oceny położenia implantów.  W trakcie zabiegu zdarza się zmiana ustawienia systemu stabilizacji.  O konieczności zastosowania oraz o doborze odpowiedniego rodzaju implantu decyduje śródoperacyjnie przeprowadzający zabieg lekarz. Zastosowanie implantów może mieć wpływ na ryzyko związane z przeprowadzanym zabiegiem. Operację przeprowadza się w znieczuleniu ogólnym. O szczegółach i zagrożeniach związanych ze znieczuleniem poinformuje Panią/Pana lekarz anestezjolog. Po zabiegu operacyjnym wróci Pani/Pan na salę chorych. 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 xml:space="preserve">W loży pooperacyjnej umieszczony będzie dren połączony z butelką </w:t>
      </w:r>
      <w:proofErr w:type="spellStart"/>
      <w:r w:rsidRPr="00B00E0A">
        <w:rPr>
          <w:rFonts w:ascii="Century Gothic" w:hAnsi="Century Gothic"/>
          <w:sz w:val="24"/>
          <w:szCs w:val="24"/>
        </w:rPr>
        <w:t>Redona</w:t>
      </w:r>
      <w:proofErr w:type="spellEnd"/>
      <w:r w:rsidRPr="00B00E0A">
        <w:rPr>
          <w:rFonts w:ascii="Century Gothic" w:hAnsi="Century Gothic"/>
          <w:sz w:val="24"/>
          <w:szCs w:val="24"/>
        </w:rPr>
        <w:t xml:space="preserve">, który ma na celu odprowadzenie gromadzącej się w miejscu operacji krwi. Drenaż będzie usunięty w pierwszej dobie po operacji. W niektórych przypadkach lekarz może podjąć decyzję o niepozostawieniu drenu, lub też o utrzymaniu drenażu dłużej niż przez dobę. W przypadku dolegliwości bólowych zlecone będzie miał/a Pan/Pani leki przeciwbólowe. Jeżeli mimo podawanych leków odczuwać będzie Pan/Pani dolegliwości bólowe należy zgłosić to lekarzowi, a zmieni on dawki leków lub dołączy leki o silniejszym działaniu. 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>O wszystkich wiadomych państwu uczuleniach na leki lub środki medyczne należy koniecznie informować personel medyczny. Lekarz poinformuje panią/pana o możliwości opuszczenia łóżka.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>Procedura leczenia chirurgicznego schorzeń kręgosłupa związana jest zawsze z pewnym ryzykiem powikłań. Nie można zagwarantować pełnego powodzenia dla każdego bez wyjątku. Dlatego jest bardzo ważne, aby Państwo przeczytali i zaznajomili się ze związanym z planowaną operacją ryzykiem i możliwymi pooperacyjnymi powikłaniami.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b/>
          <w:sz w:val="24"/>
          <w:szCs w:val="24"/>
        </w:rPr>
        <w:t xml:space="preserve">INNE METODY LECZENIA: </w:t>
      </w:r>
      <w:r w:rsidRPr="00B00E0A">
        <w:rPr>
          <w:rFonts w:ascii="Century Gothic" w:hAnsi="Century Gothic"/>
          <w:sz w:val="24"/>
          <w:szCs w:val="24"/>
        </w:rPr>
        <w:t xml:space="preserve">niewielką niestabilność kręgosłupa szyjnego, nieurazową, bez złamania czy uszkodzenia więzadeł kręgosłupa można leczyć zachowawczo poprzez odpowiednią rehabilitację pod okiem fizjoterapeuty – terapia manualna i ćwiczenia; 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 xml:space="preserve">W niektórych przypadkach złamań kręgosłupa z niestabilnością można ją leczyć poprzez noszenie gorsetu szyjnego przez kilka </w:t>
      </w:r>
      <w:proofErr w:type="spellStart"/>
      <w:r w:rsidRPr="00B00E0A">
        <w:rPr>
          <w:rFonts w:ascii="Century Gothic" w:hAnsi="Century Gothic"/>
          <w:sz w:val="24"/>
          <w:szCs w:val="24"/>
        </w:rPr>
        <w:t>m-cy</w:t>
      </w:r>
      <w:proofErr w:type="spellEnd"/>
      <w:r w:rsidRPr="00B00E0A">
        <w:rPr>
          <w:rFonts w:ascii="Century Gothic" w:hAnsi="Century Gothic"/>
          <w:sz w:val="24"/>
          <w:szCs w:val="24"/>
        </w:rPr>
        <w:t xml:space="preserve"> do czasu zagojenia złamania; to lekarz zdecyduje czy proces gojenia się zakończył i czy kręgosłup jest stabilny; </w:t>
      </w:r>
      <w:bookmarkStart w:id="0" w:name="_GoBack"/>
      <w:bookmarkEnd w:id="0"/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</w:p>
    <w:p w:rsidR="00B00E0A" w:rsidRPr="005F39FE" w:rsidRDefault="00B00E0A" w:rsidP="00B00E0A">
      <w:pPr>
        <w:rPr>
          <w:sz w:val="24"/>
          <w:szCs w:val="24"/>
        </w:rPr>
      </w:pPr>
    </w:p>
    <w:p w:rsidR="00B00E0A" w:rsidRPr="00B00E0A" w:rsidRDefault="00B00E0A" w:rsidP="00B00E0A">
      <w:pPr>
        <w:pStyle w:val="Nagwek11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lastRenderedPageBreak/>
        <w:t>MOŻLIWOŚĆ WYSTĄPIENIA POWIKŁAŃ:</w:t>
      </w:r>
    </w:p>
    <w:p w:rsidR="00B00E0A" w:rsidRPr="00B00E0A" w:rsidRDefault="00B00E0A" w:rsidP="00B00E0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 xml:space="preserve">Powikłania związane z planowaną operacją mogą </w:t>
      </w:r>
      <w:r w:rsidRPr="00B00E0A">
        <w:rPr>
          <w:rFonts w:ascii="Century Gothic" w:hAnsi="Century Gothic"/>
          <w:sz w:val="24"/>
          <w:szCs w:val="24"/>
          <w:u w:val="single"/>
        </w:rPr>
        <w:t>między innymi</w:t>
      </w:r>
      <w:r w:rsidRPr="00B00E0A">
        <w:rPr>
          <w:rFonts w:ascii="Century Gothic" w:hAnsi="Century Gothic"/>
          <w:sz w:val="24"/>
          <w:szCs w:val="24"/>
        </w:rPr>
        <w:t xml:space="preserve"> polegać na: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00E0A">
        <w:rPr>
          <w:rFonts w:ascii="Century Gothic" w:hAnsi="Century Gothic"/>
          <w:b/>
          <w:bCs/>
          <w:sz w:val="24"/>
          <w:szCs w:val="24"/>
        </w:rPr>
        <w:t>Powikłania, które mogą pojawić się w trakcie operacji lub w okresie pooperacyjnym należą:</w:t>
      </w:r>
    </w:p>
    <w:p w:rsidR="00B00E0A" w:rsidRPr="00B00E0A" w:rsidRDefault="00B00E0A" w:rsidP="00B00E0A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B00E0A" w:rsidRPr="00B00E0A" w:rsidRDefault="00B00E0A" w:rsidP="0070460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>1.</w:t>
      </w:r>
      <w:r w:rsidRPr="00B00E0A">
        <w:rPr>
          <w:rFonts w:ascii="Century Gothic" w:hAnsi="Century Gothic"/>
          <w:sz w:val="24"/>
          <w:szCs w:val="24"/>
        </w:rPr>
        <w:tab/>
        <w:t>Konieczność repozycji śruby w trakcie lub w kolejnych dobach po zabiegu.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>2.</w:t>
      </w:r>
      <w:r w:rsidRPr="00B00E0A">
        <w:rPr>
          <w:rFonts w:ascii="Century Gothic" w:hAnsi="Century Gothic"/>
          <w:sz w:val="24"/>
          <w:szCs w:val="24"/>
        </w:rPr>
        <w:tab/>
        <w:t>Możliwość złamania się implantu w trakcie życia.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>3.</w:t>
      </w:r>
      <w:r w:rsidRPr="00B00E0A">
        <w:rPr>
          <w:rFonts w:ascii="Century Gothic" w:hAnsi="Century Gothic"/>
          <w:sz w:val="24"/>
          <w:szCs w:val="24"/>
        </w:rPr>
        <w:tab/>
        <w:t>Konieczność rozszerzenia lub usunięcia zestawu w trakcie życia.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>4.</w:t>
      </w:r>
      <w:r w:rsidRPr="00B00E0A">
        <w:rPr>
          <w:rFonts w:ascii="Century Gothic" w:hAnsi="Century Gothic"/>
          <w:sz w:val="24"/>
          <w:szCs w:val="24"/>
        </w:rPr>
        <w:tab/>
        <w:t>Infekcje:</w:t>
      </w:r>
    </w:p>
    <w:p w:rsidR="00B00E0A" w:rsidRPr="00B00E0A" w:rsidRDefault="00B00E0A" w:rsidP="00B00E0A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>powierzchowne infekcje, powodujące przedłużone gojenie się rany, mogące wymagać stosowania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>miejscowego lub ogólnego antybiotyków. W niektórych przypadkach także rewizji rany. Zwiększone ryzyko infekcji występuje u osób starszych, otyłych, chorujących na cukrzycę, przyjmujących przewlekle leki sterydowe)</w:t>
      </w:r>
    </w:p>
    <w:p w:rsidR="00B00E0A" w:rsidRPr="00B00E0A" w:rsidRDefault="00B00E0A" w:rsidP="00B00E0A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 xml:space="preserve">infekcje głębokie- występują rzadziej, a obejmują m.in. przestrzeń międzykręgową (tzw. </w:t>
      </w:r>
      <w:proofErr w:type="spellStart"/>
      <w:r w:rsidRPr="00B00E0A">
        <w:rPr>
          <w:rFonts w:ascii="Century Gothic" w:hAnsi="Century Gothic"/>
          <w:sz w:val="24"/>
          <w:szCs w:val="24"/>
        </w:rPr>
        <w:t>discitis</w:t>
      </w:r>
      <w:proofErr w:type="spellEnd"/>
      <w:r w:rsidRPr="00B00E0A">
        <w:rPr>
          <w:rFonts w:ascii="Century Gothic" w:hAnsi="Century Gothic"/>
          <w:sz w:val="24"/>
          <w:szCs w:val="24"/>
        </w:rPr>
        <w:t>),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 xml:space="preserve"> ropień nadtwardówkowy, zapalenie opon mózgowo-rdzeniowych.</w:t>
      </w:r>
    </w:p>
    <w:p w:rsidR="00B00E0A" w:rsidRDefault="00B00E0A" w:rsidP="00B00E0A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>infekcje uogólnione- np. zapalenie płuc, infekcje dróg moczowych lub uogólnione zakażenie krwi.</w:t>
      </w:r>
    </w:p>
    <w:p w:rsidR="00DC4485" w:rsidRPr="00B00E0A" w:rsidRDefault="00DC4485" w:rsidP="00DC4485">
      <w:pPr>
        <w:pStyle w:val="Akapitzlist"/>
        <w:autoSpaceDE w:val="0"/>
        <w:autoSpaceDN w:val="0"/>
        <w:adjustRightInd w:val="0"/>
        <w:spacing w:after="0" w:line="240" w:lineRule="auto"/>
        <w:ind w:left="11"/>
        <w:jc w:val="both"/>
        <w:rPr>
          <w:rFonts w:ascii="Century Gothic" w:hAnsi="Century Gothic"/>
          <w:sz w:val="24"/>
          <w:szCs w:val="24"/>
        </w:rPr>
      </w:pP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>Zwiększone ryzyko infekcji występuje m.in. u osób starszych, otyłych, chorujących na cukrzycę, uogólnioną chorobę nowotworową, przyjmujących przewlekle leki sterydowe, długotrwale przebywających w pozycji leżącej, z założonym cewnikiem w drogach moczowych czy też z wkłuciem centralnym.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>5.</w:t>
      </w:r>
      <w:r w:rsidRPr="00B00E0A">
        <w:rPr>
          <w:rFonts w:ascii="Century Gothic" w:hAnsi="Century Gothic"/>
          <w:sz w:val="24"/>
          <w:szCs w:val="24"/>
        </w:rPr>
        <w:tab/>
        <w:t xml:space="preserve"> Niezamierzone otwarcie worka oponowego mogące spowodować wyciek płynu mózgowordzeniowego.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proofErr w:type="spellStart"/>
      <w:r w:rsidRPr="00B00E0A">
        <w:rPr>
          <w:rFonts w:ascii="Century Gothic" w:hAnsi="Century Gothic"/>
          <w:sz w:val="24"/>
          <w:szCs w:val="24"/>
        </w:rPr>
        <w:t>Płynotok</w:t>
      </w:r>
      <w:proofErr w:type="spellEnd"/>
      <w:r w:rsidRPr="00B00E0A">
        <w:rPr>
          <w:rFonts w:ascii="Century Gothic" w:hAnsi="Century Gothic"/>
          <w:sz w:val="24"/>
          <w:szCs w:val="24"/>
        </w:rPr>
        <w:t xml:space="preserve"> ma wpływ na przebieg gojenia się rany i może wymagać zastosowania zewnętrznego drenażu lędźwiowego lub reoperacji. Ryzyko wystąpienia niezamierzonego otwarcia worka oponowego jest</w:t>
      </w:r>
      <w:r>
        <w:rPr>
          <w:rFonts w:ascii="Century Gothic" w:hAnsi="Century Gothic"/>
          <w:sz w:val="24"/>
          <w:szCs w:val="24"/>
        </w:rPr>
        <w:t xml:space="preserve"> </w:t>
      </w:r>
      <w:r w:rsidRPr="00B00E0A">
        <w:rPr>
          <w:rFonts w:ascii="Century Gothic" w:hAnsi="Century Gothic"/>
          <w:sz w:val="24"/>
          <w:szCs w:val="24"/>
        </w:rPr>
        <w:t>większe w grupie chorych operowanych po raz kolejny.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>6.</w:t>
      </w:r>
      <w:r w:rsidRPr="00B00E0A">
        <w:rPr>
          <w:rFonts w:ascii="Century Gothic" w:hAnsi="Century Gothic"/>
          <w:sz w:val="24"/>
          <w:szCs w:val="24"/>
        </w:rPr>
        <w:tab/>
        <w:t>Ryzyko przejściowego lub trwałego wystąpienia zaburzeń ruchowych i/lub czuciowych o charakterze zaburzeń czucia powierzchniowego, głębokiego, drętwienia oraz mrowienia wynikających z manipulacji w okolicy struktur nerwowych.</w:t>
      </w:r>
    </w:p>
    <w:p w:rsidR="00B00E0A" w:rsidRPr="00B00E0A" w:rsidRDefault="00B00E0A" w:rsidP="00B00E0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00E0A">
        <w:rPr>
          <w:rFonts w:ascii="Century Gothic" w:hAnsi="Century Gothic"/>
          <w:sz w:val="24"/>
          <w:szCs w:val="24"/>
        </w:rPr>
        <w:t>7.</w:t>
      </w:r>
      <w:r w:rsidRPr="00B00E0A">
        <w:rPr>
          <w:rFonts w:ascii="Century Gothic" w:hAnsi="Century Gothic"/>
          <w:sz w:val="24"/>
          <w:szCs w:val="24"/>
        </w:rPr>
        <w:tab/>
        <w:t>Operacja może nie pomóc</w:t>
      </w:r>
      <w:r>
        <w:rPr>
          <w:rFonts w:ascii="Century Gothic" w:hAnsi="Century Gothic"/>
          <w:sz w:val="24"/>
          <w:szCs w:val="24"/>
        </w:rPr>
        <w:t>.</w:t>
      </w:r>
    </w:p>
    <w:p w:rsidR="00B00E0A" w:rsidRPr="005F39FE" w:rsidRDefault="00B00E0A" w:rsidP="00B00E0A">
      <w:pPr>
        <w:autoSpaceDE w:val="0"/>
        <w:autoSpaceDN w:val="0"/>
        <w:adjustRightInd w:val="0"/>
        <w:spacing w:line="120" w:lineRule="auto"/>
        <w:rPr>
          <w:sz w:val="24"/>
          <w:szCs w:val="24"/>
        </w:rPr>
      </w:pPr>
    </w:p>
    <w:p w:rsidR="00B00E0A" w:rsidRPr="001B47D6" w:rsidRDefault="00B00E0A" w:rsidP="00992DCC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1B47D6">
        <w:rPr>
          <w:rFonts w:ascii="Century Gothic" w:hAnsi="Century Gothic"/>
          <w:b/>
          <w:bCs/>
          <w:sz w:val="24"/>
          <w:szCs w:val="24"/>
        </w:rPr>
        <w:t>Do rzadziej występujących powikłań, które mogą wystąpić w trakcie operacji lub w okresie</w:t>
      </w:r>
      <w:r w:rsidR="00992DCC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1B47D6">
        <w:rPr>
          <w:rFonts w:ascii="Century Gothic" w:hAnsi="Century Gothic"/>
          <w:b/>
          <w:bCs/>
          <w:sz w:val="24"/>
          <w:szCs w:val="24"/>
        </w:rPr>
        <w:t>pooperacyjnym należą:</w:t>
      </w:r>
    </w:p>
    <w:p w:rsidR="00B00E0A" w:rsidRPr="001B47D6" w:rsidRDefault="00B00E0A" w:rsidP="001B47D6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B00E0A" w:rsidRPr="001B47D6" w:rsidRDefault="00B00E0A" w:rsidP="001B47D6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1B47D6">
        <w:rPr>
          <w:rFonts w:ascii="Century Gothic" w:hAnsi="Century Gothic"/>
          <w:sz w:val="24"/>
          <w:szCs w:val="24"/>
        </w:rPr>
        <w:t xml:space="preserve">1. Bezpośrednie uszkodzenie struktur nerwowych w tym do uszkodzenia rdzenia kręgowego włącznie czego skutkiem może być niedowład kończyn górnych i dolnych i zaburzenia oddechowe. </w:t>
      </w:r>
    </w:p>
    <w:p w:rsidR="00B00E0A" w:rsidRPr="001B47D6" w:rsidRDefault="00B00E0A" w:rsidP="001B47D6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1B47D6">
        <w:rPr>
          <w:rFonts w:ascii="Century Gothic" w:hAnsi="Century Gothic"/>
          <w:sz w:val="24"/>
          <w:szCs w:val="24"/>
        </w:rPr>
        <w:t>2. Uszkodzenie struktur anatomicznych leżących w sąsiedztwie operowanego obszaru kręgosłupa</w:t>
      </w:r>
      <w:r w:rsidR="001B47D6">
        <w:rPr>
          <w:rFonts w:ascii="Century Gothic" w:hAnsi="Century Gothic"/>
          <w:sz w:val="24"/>
          <w:szCs w:val="24"/>
        </w:rPr>
        <w:t xml:space="preserve"> </w:t>
      </w:r>
      <w:r w:rsidRPr="001B47D6">
        <w:rPr>
          <w:rFonts w:ascii="Century Gothic" w:hAnsi="Century Gothic"/>
          <w:sz w:val="24"/>
          <w:szCs w:val="24"/>
        </w:rPr>
        <w:t>obejmujące m.in.</w:t>
      </w:r>
      <w:r w:rsidR="00276E36">
        <w:rPr>
          <w:rFonts w:ascii="Century Gothic" w:hAnsi="Century Gothic"/>
          <w:sz w:val="24"/>
          <w:szCs w:val="24"/>
        </w:rPr>
        <w:t>:</w:t>
      </w:r>
    </w:p>
    <w:p w:rsidR="00B00E0A" w:rsidRPr="001B47D6" w:rsidRDefault="00B00E0A" w:rsidP="001B47D6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1B47D6">
        <w:rPr>
          <w:rFonts w:ascii="Century Gothic" w:hAnsi="Century Gothic"/>
          <w:sz w:val="24"/>
          <w:szCs w:val="24"/>
        </w:rPr>
        <w:t>duże naczynia krwionośne (tętnice, żyły), których uszkodzenie może spowodować masywny</w:t>
      </w:r>
    </w:p>
    <w:p w:rsidR="00B00E0A" w:rsidRDefault="00B00E0A" w:rsidP="001B47D6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1B47D6">
        <w:rPr>
          <w:rFonts w:ascii="Century Gothic" w:hAnsi="Century Gothic"/>
          <w:sz w:val="24"/>
          <w:szCs w:val="24"/>
        </w:rPr>
        <w:t>krwotok. Leczenie tego powikłania wymagać może interwencji chirurgicznej i/lub transfuzji krwi.</w:t>
      </w:r>
    </w:p>
    <w:p w:rsidR="006400C7" w:rsidRPr="001B47D6" w:rsidRDefault="006400C7" w:rsidP="006400C7">
      <w:pPr>
        <w:pStyle w:val="Akapitzlist"/>
        <w:autoSpaceDE w:val="0"/>
        <w:autoSpaceDN w:val="0"/>
        <w:adjustRightInd w:val="0"/>
        <w:spacing w:after="0" w:line="240" w:lineRule="auto"/>
        <w:ind w:left="11"/>
        <w:jc w:val="both"/>
        <w:rPr>
          <w:rFonts w:ascii="Century Gothic" w:hAnsi="Century Gothic"/>
          <w:sz w:val="24"/>
          <w:szCs w:val="24"/>
        </w:rPr>
      </w:pPr>
    </w:p>
    <w:p w:rsidR="00B00E0A" w:rsidRPr="001B47D6" w:rsidRDefault="00B00E0A" w:rsidP="001B47D6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1B47D6">
        <w:rPr>
          <w:rFonts w:ascii="Century Gothic" w:hAnsi="Century Gothic"/>
          <w:sz w:val="24"/>
          <w:szCs w:val="24"/>
        </w:rPr>
        <w:t>3. Zakrzepica żył głębokich mogąca spowodować zatorowość płucną.</w:t>
      </w:r>
    </w:p>
    <w:p w:rsidR="00B00E0A" w:rsidRPr="001B47D6" w:rsidRDefault="00B00E0A" w:rsidP="001B47D6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1B47D6">
        <w:rPr>
          <w:rFonts w:ascii="Century Gothic" w:hAnsi="Century Gothic"/>
          <w:sz w:val="24"/>
          <w:szCs w:val="24"/>
        </w:rPr>
        <w:t>4. Zbyt duże i przeszkadzające blizny, które mogą powstawać w przypadku skłonności osobniczych</w:t>
      </w:r>
      <w:r w:rsidR="001B47D6">
        <w:rPr>
          <w:rFonts w:ascii="Century Gothic" w:hAnsi="Century Gothic"/>
          <w:sz w:val="24"/>
          <w:szCs w:val="24"/>
        </w:rPr>
        <w:t xml:space="preserve"> </w:t>
      </w:r>
      <w:r w:rsidRPr="001B47D6">
        <w:rPr>
          <w:rFonts w:ascii="Century Gothic" w:hAnsi="Century Gothic"/>
          <w:sz w:val="24"/>
          <w:szCs w:val="24"/>
        </w:rPr>
        <w:t>lub komplikacji w procesie gojenia</w:t>
      </w:r>
      <w:r w:rsidR="00276E36">
        <w:rPr>
          <w:rFonts w:ascii="Century Gothic" w:hAnsi="Century Gothic"/>
          <w:sz w:val="24"/>
          <w:szCs w:val="24"/>
        </w:rPr>
        <w:t>.</w:t>
      </w:r>
    </w:p>
    <w:p w:rsidR="00B00E0A" w:rsidRPr="001B47D6" w:rsidRDefault="00B00E0A" w:rsidP="001B47D6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B00E0A" w:rsidRPr="001B47D6" w:rsidRDefault="00B00E0A" w:rsidP="001B47D6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1B47D6">
        <w:rPr>
          <w:rFonts w:ascii="Century Gothic" w:hAnsi="Century Gothic"/>
          <w:sz w:val="24"/>
          <w:szCs w:val="24"/>
        </w:rPr>
        <w:t>Ponadto wystąpić mogą powikłania wynikające z zastosowania środków czy też sprzętu medycznego (np.: uszkodzenia skóry przez środki dezynfekcyjne lub prąd elektryczny, zakażenie wirusem zapalenia wątroby). Pojawić się mogą także powikłania wynikające z długotrwałego leżenia w jednej pozycji w trakcie operacji.</w:t>
      </w:r>
    </w:p>
    <w:p w:rsidR="00B00E0A" w:rsidRPr="001B47D6" w:rsidRDefault="00B00E0A" w:rsidP="001B47D6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</w:p>
    <w:p w:rsidR="00B00E0A" w:rsidRPr="001B47D6" w:rsidRDefault="00B00E0A" w:rsidP="001B47D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B47D6">
        <w:rPr>
          <w:rFonts w:ascii="Century Gothic" w:hAnsi="Century Gothic"/>
          <w:sz w:val="24"/>
          <w:szCs w:val="24"/>
        </w:rPr>
        <w:t>Powikłania ogólne:</w:t>
      </w:r>
      <w:r w:rsidRPr="001B47D6">
        <w:rPr>
          <w:rFonts w:ascii="Century Gothic" w:hAnsi="Century Gothic"/>
          <w:b/>
          <w:sz w:val="24"/>
          <w:szCs w:val="24"/>
        </w:rPr>
        <w:t xml:space="preserve"> zapalenie płuc</w:t>
      </w:r>
      <w:r w:rsidRPr="001B47D6">
        <w:rPr>
          <w:rFonts w:ascii="Century Gothic" w:hAnsi="Century Gothic"/>
          <w:sz w:val="24"/>
          <w:szCs w:val="24"/>
        </w:rPr>
        <w:t xml:space="preserve">; </w:t>
      </w:r>
      <w:r w:rsidRPr="001B47D6">
        <w:rPr>
          <w:rFonts w:ascii="Century Gothic" w:hAnsi="Century Gothic"/>
          <w:b/>
          <w:sz w:val="24"/>
          <w:szCs w:val="24"/>
        </w:rPr>
        <w:t>zatory i zakrzepy żylne w tym zatorowość płuc</w:t>
      </w:r>
      <w:r w:rsidRPr="001B47D6">
        <w:rPr>
          <w:rFonts w:ascii="Century Gothic" w:hAnsi="Century Gothic"/>
          <w:sz w:val="24"/>
          <w:szCs w:val="24"/>
        </w:rPr>
        <w:t xml:space="preserve">; </w:t>
      </w:r>
      <w:r w:rsidRPr="001B47D6">
        <w:rPr>
          <w:rFonts w:ascii="Century Gothic" w:hAnsi="Century Gothic"/>
          <w:b/>
          <w:sz w:val="24"/>
          <w:szCs w:val="24"/>
        </w:rPr>
        <w:t>udar mózgu</w:t>
      </w:r>
      <w:r w:rsidRPr="001B47D6">
        <w:rPr>
          <w:rFonts w:ascii="Century Gothic" w:hAnsi="Century Gothic"/>
          <w:sz w:val="24"/>
          <w:szCs w:val="24"/>
        </w:rPr>
        <w:t xml:space="preserve">; </w:t>
      </w:r>
      <w:r w:rsidRPr="001B47D6">
        <w:rPr>
          <w:rFonts w:ascii="Century Gothic" w:hAnsi="Century Gothic"/>
          <w:b/>
          <w:sz w:val="24"/>
          <w:szCs w:val="24"/>
        </w:rPr>
        <w:t>zawał mięśnia sercowego</w:t>
      </w:r>
      <w:r w:rsidRPr="001B47D6">
        <w:rPr>
          <w:rFonts w:ascii="Century Gothic" w:hAnsi="Century Gothic"/>
          <w:sz w:val="24"/>
          <w:szCs w:val="24"/>
        </w:rPr>
        <w:t xml:space="preserve">; </w:t>
      </w:r>
      <w:r w:rsidRPr="001B47D6">
        <w:rPr>
          <w:rFonts w:ascii="Century Gothic" w:hAnsi="Century Gothic"/>
          <w:b/>
          <w:sz w:val="24"/>
          <w:szCs w:val="24"/>
        </w:rPr>
        <w:t>zakażenie ogólnoustrojowe</w:t>
      </w:r>
      <w:r w:rsidRPr="001B47D6">
        <w:rPr>
          <w:rFonts w:ascii="Century Gothic" w:hAnsi="Century Gothic"/>
          <w:sz w:val="24"/>
          <w:szCs w:val="24"/>
        </w:rPr>
        <w:t xml:space="preserve">; </w:t>
      </w:r>
      <w:r w:rsidRPr="001B47D6">
        <w:rPr>
          <w:rFonts w:ascii="Century Gothic" w:hAnsi="Century Gothic"/>
          <w:b/>
          <w:sz w:val="24"/>
          <w:szCs w:val="24"/>
        </w:rPr>
        <w:t>niewydolność oddechowa</w:t>
      </w:r>
      <w:r w:rsidRPr="001B47D6">
        <w:rPr>
          <w:rFonts w:ascii="Century Gothic" w:hAnsi="Century Gothic"/>
          <w:sz w:val="24"/>
          <w:szCs w:val="24"/>
        </w:rPr>
        <w:t xml:space="preserve">; </w:t>
      </w:r>
      <w:r w:rsidRPr="001B47D6">
        <w:rPr>
          <w:rFonts w:ascii="Century Gothic" w:hAnsi="Century Gothic"/>
          <w:b/>
          <w:sz w:val="24"/>
          <w:szCs w:val="24"/>
        </w:rPr>
        <w:t>uogólniona reakcja uczuleniowa</w:t>
      </w:r>
      <w:r w:rsidRPr="001B47D6">
        <w:rPr>
          <w:rFonts w:ascii="Century Gothic" w:hAnsi="Century Gothic"/>
          <w:sz w:val="24"/>
          <w:szCs w:val="24"/>
        </w:rPr>
        <w:t xml:space="preserve">; </w:t>
      </w:r>
      <w:r w:rsidRPr="001B47D6">
        <w:rPr>
          <w:rFonts w:ascii="Century Gothic" w:hAnsi="Century Gothic"/>
          <w:b/>
          <w:sz w:val="24"/>
          <w:szCs w:val="24"/>
        </w:rPr>
        <w:t>zgon</w:t>
      </w:r>
      <w:r w:rsidRPr="001B47D6">
        <w:rPr>
          <w:rFonts w:ascii="Century Gothic" w:hAnsi="Century Gothic"/>
          <w:sz w:val="24"/>
          <w:szCs w:val="24"/>
        </w:rPr>
        <w:t>.</w:t>
      </w:r>
    </w:p>
    <w:p w:rsidR="00B00E0A" w:rsidRPr="001B47D6" w:rsidRDefault="00B00E0A" w:rsidP="001B47D6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1B47D6">
        <w:rPr>
          <w:rFonts w:ascii="Century Gothic" w:hAnsi="Century Gothic" w:cs="Times New Roman"/>
          <w:sz w:val="24"/>
          <w:szCs w:val="24"/>
        </w:rPr>
        <w:t>Liczba powikłań zależy od wielu czynników takich jak zaawansowanie chorób towarzyszących, uprzednich zabiegów operacyjnych, stopnia zaawansowania choroby, nieprawidłowości lub nietypowej budowie anatomicznej oraz innych niemożliwych do przewidzenia przyczyn.</w:t>
      </w:r>
    </w:p>
    <w:p w:rsidR="00B00E0A" w:rsidRPr="001B47D6" w:rsidRDefault="00B00E0A" w:rsidP="001B47D6">
      <w:pPr>
        <w:pStyle w:val="Nagwek11"/>
        <w:ind w:left="-709"/>
        <w:jc w:val="both"/>
        <w:rPr>
          <w:rFonts w:ascii="Century Gothic" w:hAnsi="Century Gothic"/>
          <w:b w:val="0"/>
          <w:sz w:val="24"/>
          <w:szCs w:val="24"/>
        </w:rPr>
      </w:pPr>
      <w:r w:rsidRPr="001B47D6">
        <w:rPr>
          <w:rFonts w:ascii="Century Gothic" w:hAnsi="Century Gothic"/>
          <w:b w:val="0"/>
          <w:sz w:val="24"/>
          <w:szCs w:val="24"/>
        </w:rPr>
        <w:t>Opis zwiększonego ryzyka określonych powikłań w związku ze stanem zdrowia pacjenta (</w:t>
      </w:r>
      <w:r w:rsidRPr="001B47D6">
        <w:rPr>
          <w:rFonts w:ascii="Century Gothic" w:hAnsi="Century Gothic"/>
          <w:b w:val="0"/>
          <w:i/>
          <w:sz w:val="24"/>
          <w:szCs w:val="24"/>
        </w:rPr>
        <w:t>wypełnia lekarz oddziału</w:t>
      </w:r>
      <w:r w:rsidRPr="001B47D6">
        <w:rPr>
          <w:rFonts w:ascii="Century Gothic" w:hAnsi="Century Gothic"/>
          <w:b w:val="0"/>
          <w:sz w:val="24"/>
          <w:szCs w:val="24"/>
        </w:rPr>
        <w:t>)</w:t>
      </w:r>
      <w:r w:rsidRPr="001B47D6">
        <w:rPr>
          <w:rFonts w:ascii="Century Gothic" w:hAnsi="Century Gothic"/>
          <w:sz w:val="24"/>
          <w:szCs w:val="24"/>
        </w:rPr>
        <w:t>:</w:t>
      </w:r>
    </w:p>
    <w:p w:rsidR="00B00E0A" w:rsidRPr="001B47D6" w:rsidRDefault="00B00E0A" w:rsidP="001B47D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B47D6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........................................................................................................................................................</w:t>
      </w:r>
      <w:r w:rsidR="00C25111">
        <w:t>.............................</w:t>
      </w:r>
    </w:p>
    <w:p w:rsidR="00B00E0A" w:rsidRDefault="00B00E0A" w:rsidP="00B00E0A">
      <w:pPr>
        <w:rPr>
          <w:sz w:val="10"/>
        </w:rPr>
      </w:pPr>
    </w:p>
    <w:p w:rsidR="00B00E0A" w:rsidRPr="001B47D6" w:rsidRDefault="00B00E0A" w:rsidP="001B47D6">
      <w:pPr>
        <w:pStyle w:val="Nagwek11"/>
        <w:ind w:left="-709"/>
        <w:jc w:val="both"/>
        <w:rPr>
          <w:rFonts w:ascii="Century Gothic" w:hAnsi="Century Gothic"/>
          <w:sz w:val="24"/>
          <w:szCs w:val="24"/>
        </w:rPr>
      </w:pPr>
      <w:r w:rsidRPr="001B47D6">
        <w:rPr>
          <w:rFonts w:ascii="Century Gothic" w:hAnsi="Century Gothic"/>
          <w:sz w:val="24"/>
          <w:szCs w:val="24"/>
        </w:rPr>
        <w:lastRenderedPageBreak/>
        <w:t>ROKOWANIE:</w:t>
      </w:r>
    </w:p>
    <w:p w:rsidR="00B00E0A" w:rsidRPr="001B47D6" w:rsidRDefault="00B00E0A" w:rsidP="001B47D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B47D6">
        <w:rPr>
          <w:rFonts w:ascii="Century Gothic" w:hAnsi="Century Gothic"/>
          <w:sz w:val="24"/>
          <w:szCs w:val="24"/>
        </w:rPr>
        <w:t>Prawdopodobieństwo powodzenia proponowanej operacji jest w Pani/Pana przypadku</w:t>
      </w:r>
      <w:r w:rsidRPr="001B47D6">
        <w:rPr>
          <w:rFonts w:ascii="Century Gothic" w:hAnsi="Century Gothic"/>
          <w:b/>
          <w:sz w:val="24"/>
          <w:szCs w:val="24"/>
        </w:rPr>
        <w:t>:</w:t>
      </w:r>
    </w:p>
    <w:p w:rsidR="00B00E0A" w:rsidRPr="001B47D6" w:rsidRDefault="00B00E0A" w:rsidP="001B47D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B47D6">
        <w:rPr>
          <w:rFonts w:ascii="Century Gothic" w:hAnsi="Century Gothic"/>
          <w:b/>
          <w:sz w:val="24"/>
          <w:szCs w:val="24"/>
        </w:rPr>
        <w:t xml:space="preserve">[   ] </w:t>
      </w:r>
      <w:r w:rsidRPr="001B47D6">
        <w:rPr>
          <w:rFonts w:ascii="Century Gothic" w:hAnsi="Century Gothic"/>
          <w:b/>
          <w:i/>
          <w:sz w:val="24"/>
          <w:szCs w:val="24"/>
        </w:rPr>
        <w:t xml:space="preserve">duże                        </w:t>
      </w:r>
      <w:r w:rsidRPr="001B47D6">
        <w:rPr>
          <w:rFonts w:ascii="Century Gothic" w:hAnsi="Century Gothic"/>
          <w:b/>
          <w:i/>
          <w:sz w:val="24"/>
          <w:szCs w:val="24"/>
        </w:rPr>
        <w:tab/>
      </w:r>
      <w:r w:rsidRPr="001B47D6">
        <w:rPr>
          <w:rFonts w:ascii="Century Gothic" w:hAnsi="Century Gothic"/>
          <w:b/>
          <w:i/>
          <w:sz w:val="24"/>
          <w:szCs w:val="24"/>
        </w:rPr>
        <w:tab/>
      </w:r>
      <w:r w:rsidRPr="001B47D6">
        <w:rPr>
          <w:rFonts w:ascii="Century Gothic" w:hAnsi="Century Gothic"/>
          <w:b/>
          <w:sz w:val="24"/>
          <w:szCs w:val="24"/>
        </w:rPr>
        <w:t xml:space="preserve">[   ] </w:t>
      </w:r>
      <w:r w:rsidRPr="001B47D6">
        <w:rPr>
          <w:rFonts w:ascii="Century Gothic" w:hAnsi="Century Gothic"/>
          <w:b/>
          <w:i/>
          <w:sz w:val="24"/>
          <w:szCs w:val="24"/>
        </w:rPr>
        <w:t xml:space="preserve">średnie               </w:t>
      </w:r>
      <w:r w:rsidRPr="001B47D6">
        <w:rPr>
          <w:rFonts w:ascii="Century Gothic" w:hAnsi="Century Gothic"/>
          <w:b/>
          <w:i/>
          <w:sz w:val="24"/>
          <w:szCs w:val="24"/>
        </w:rPr>
        <w:tab/>
        <w:t xml:space="preserve">    </w:t>
      </w:r>
      <w:r w:rsidRPr="001B47D6">
        <w:rPr>
          <w:rFonts w:ascii="Century Gothic" w:hAnsi="Century Gothic"/>
          <w:b/>
          <w:i/>
          <w:sz w:val="24"/>
          <w:szCs w:val="24"/>
        </w:rPr>
        <w:tab/>
      </w:r>
      <w:r w:rsidRPr="001B47D6">
        <w:rPr>
          <w:rFonts w:ascii="Century Gothic" w:hAnsi="Century Gothic"/>
          <w:b/>
          <w:i/>
          <w:sz w:val="24"/>
          <w:szCs w:val="24"/>
        </w:rPr>
        <w:tab/>
      </w:r>
      <w:r w:rsidRPr="001B47D6">
        <w:rPr>
          <w:rFonts w:ascii="Century Gothic" w:hAnsi="Century Gothic"/>
          <w:b/>
          <w:sz w:val="24"/>
          <w:szCs w:val="24"/>
        </w:rPr>
        <w:t xml:space="preserve">[   ] </w:t>
      </w:r>
      <w:r w:rsidRPr="001B47D6">
        <w:rPr>
          <w:rFonts w:ascii="Century Gothic" w:hAnsi="Century Gothic"/>
          <w:b/>
          <w:i/>
          <w:sz w:val="24"/>
          <w:szCs w:val="24"/>
        </w:rPr>
        <w:t>ograniczone</w:t>
      </w:r>
    </w:p>
    <w:p w:rsidR="00B00E0A" w:rsidRPr="001B47D6" w:rsidRDefault="00B00E0A" w:rsidP="001B47D6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B00E0A" w:rsidRPr="001B47D6" w:rsidRDefault="00B00E0A" w:rsidP="001B47D6">
      <w:pPr>
        <w:pStyle w:val="Nagwek11"/>
        <w:ind w:left="-709"/>
        <w:jc w:val="both"/>
        <w:rPr>
          <w:rFonts w:ascii="Century Gothic" w:hAnsi="Century Gothic"/>
          <w:sz w:val="24"/>
          <w:szCs w:val="24"/>
        </w:rPr>
      </w:pPr>
      <w:r w:rsidRPr="001B47D6">
        <w:rPr>
          <w:rFonts w:ascii="Century Gothic" w:hAnsi="Century Gothic"/>
          <w:sz w:val="24"/>
          <w:szCs w:val="24"/>
        </w:rPr>
        <w:t>KONSEKWENCJE ZANIECHANIA LECZENIA:</w:t>
      </w:r>
    </w:p>
    <w:p w:rsidR="00B00E0A" w:rsidRPr="001B47D6" w:rsidRDefault="00B00E0A" w:rsidP="001B47D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B47D6">
        <w:rPr>
          <w:rFonts w:ascii="Century Gothic" w:hAnsi="Century Gothic"/>
          <w:sz w:val="24"/>
          <w:szCs w:val="24"/>
        </w:rPr>
        <w:t>Jeżeli nie wyrazi Pani/Pan zgody na proponowany zabieg, rokowanie co do Pani/Pana stanu zdrowia w przyszłości jest niepewne.</w:t>
      </w:r>
    </w:p>
    <w:p w:rsidR="00B00E0A" w:rsidRPr="001B47D6" w:rsidRDefault="00846727" w:rsidP="001B47D6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Niestabilność</w:t>
      </w:r>
      <w:r w:rsidR="00B00E0A" w:rsidRPr="001B47D6">
        <w:rPr>
          <w:rFonts w:ascii="Century Gothic" w:hAnsi="Century Gothic"/>
          <w:sz w:val="24"/>
          <w:szCs w:val="24"/>
        </w:rPr>
        <w:t xml:space="preserve"> grozi trwałym uszkodzeniem rdzenia por</w:t>
      </w:r>
      <w:r w:rsidR="00C7330F">
        <w:rPr>
          <w:rFonts w:ascii="Century Gothic" w:hAnsi="Century Gothic"/>
          <w:sz w:val="24"/>
          <w:szCs w:val="24"/>
        </w:rPr>
        <w:t>ażeniem kończyn</w:t>
      </w:r>
      <w:r>
        <w:rPr>
          <w:rFonts w:ascii="Century Gothic" w:hAnsi="Century Gothic"/>
          <w:sz w:val="24"/>
          <w:szCs w:val="24"/>
        </w:rPr>
        <w:t xml:space="preserve"> i niewydolnością</w:t>
      </w:r>
      <w:r w:rsidR="00B00E0A" w:rsidRPr="001B47D6">
        <w:rPr>
          <w:rFonts w:ascii="Century Gothic" w:hAnsi="Century Gothic"/>
          <w:sz w:val="24"/>
          <w:szCs w:val="24"/>
        </w:rPr>
        <w:t xml:space="preserve"> oddechowa oraz niewydolnością zwieraczy.  W szczególnych przypadkach może dojść do gwałtownych pogorszeń z szybką progresją ubytków neurologicznych Proponowane leczenie operacyjne ma zabezpieczyć Pani/Pana przed tego typu nagłymi konsekwencjami.</w:t>
      </w:r>
    </w:p>
    <w:p w:rsidR="00B00E0A" w:rsidRPr="001B47D6" w:rsidRDefault="00B00E0A" w:rsidP="001B47D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B47D6">
        <w:rPr>
          <w:rFonts w:ascii="Century Gothic" w:hAnsi="Century Gothic"/>
          <w:sz w:val="24"/>
          <w:szCs w:val="24"/>
        </w:rPr>
        <w:t>Wskazania do proponowanej operacji poparte są stopniem zaawansowania choroby i/lub brakiem skuteczności zastosowanych alternatywnych metod leczenia. Odroczenie leczenia operacyjnego nie zmieni dalszego postępu choroby zgodnego z jej naturalnym przebiegiem.</w:t>
      </w:r>
    </w:p>
    <w:p w:rsidR="00B00E0A" w:rsidRPr="001B47D6" w:rsidRDefault="00B00E0A" w:rsidP="001B47D6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B00E0A" w:rsidRPr="001B47D6" w:rsidRDefault="00B00E0A" w:rsidP="001B47D6">
      <w:pPr>
        <w:pStyle w:val="Nagwek11"/>
        <w:ind w:left="-709"/>
        <w:jc w:val="both"/>
        <w:rPr>
          <w:rFonts w:ascii="Century Gothic" w:hAnsi="Century Gothic"/>
          <w:sz w:val="24"/>
          <w:szCs w:val="24"/>
        </w:rPr>
      </w:pPr>
      <w:r w:rsidRPr="001B47D6">
        <w:rPr>
          <w:rFonts w:ascii="Century Gothic" w:hAnsi="Century Gothic"/>
          <w:sz w:val="24"/>
          <w:szCs w:val="24"/>
        </w:rPr>
        <w:t>KONIECZNOŚĆ ZMIANY/ROZSZERZENIA ZABIEGU OPERACYJNEGO WYSTĘPUJĄCA PODCZAS JEGO TRWANIA:</w:t>
      </w:r>
    </w:p>
    <w:p w:rsidR="00B00E0A" w:rsidRPr="001B47D6" w:rsidRDefault="00B00E0A" w:rsidP="001B47D6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1B47D6">
        <w:rPr>
          <w:rFonts w:ascii="Century Gothic" w:eastAsia="ArialMT" w:hAnsi="Century Gothic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W rzadkich przypadkach może się to wiązać ze znacznym rozszerzeniem operacji, którego następstwa wykraczają poza zakres informacji zamieszczonych w niniejszym formularzu.</w:t>
      </w:r>
    </w:p>
    <w:p w:rsidR="00B00E0A" w:rsidRPr="001B47D6" w:rsidRDefault="00B00E0A" w:rsidP="001B47D6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1B47D6">
        <w:rPr>
          <w:rFonts w:ascii="Century Gothic" w:eastAsia="ArialMT" w:hAnsi="Century Gothic"/>
          <w:sz w:val="24"/>
          <w:szCs w:val="24"/>
        </w:rPr>
        <w:t>Przy braku Pani/Pana zgody zabieg operacyjny musiałby zostać przerwany, następnie powtórzony w terminie późniejszym, co stanowiłoby dodatkowe obciążenie dla Pani/Pana zdrowia. Wówczas konieczne byłoby ponowne znieczulenie.</w:t>
      </w:r>
    </w:p>
    <w:p w:rsidR="00B00E0A" w:rsidRPr="001B47D6" w:rsidRDefault="00B00E0A" w:rsidP="001B47D6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1B47D6">
        <w:rPr>
          <w:rFonts w:ascii="Century Gothic" w:eastAsia="ArialMT" w:hAnsi="Century Gothic"/>
          <w:sz w:val="24"/>
          <w:szCs w:val="24"/>
        </w:rPr>
        <w:t>W przypadku szczególnego rodzaju zagrożeń, należy się liczyć z możliwością podjęcia radykalnych metod leczenia mających na celu ratowanie zdrowia i życia. Prosimy o wyrażenie zgody także i na tę okoliczność.</w:t>
      </w:r>
    </w:p>
    <w:p w:rsidR="00B00E0A" w:rsidRPr="001B47D6" w:rsidRDefault="00B00E0A" w:rsidP="001B47D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B47D6">
        <w:rPr>
          <w:rFonts w:ascii="Century Gothic" w:hAnsi="Century Gothic"/>
          <w:b/>
          <w:sz w:val="24"/>
          <w:szCs w:val="24"/>
        </w:rPr>
        <w:t>REKONWALESCENCJA:</w:t>
      </w:r>
    </w:p>
    <w:p w:rsidR="00B00E0A" w:rsidRPr="001B47D6" w:rsidRDefault="00B00E0A" w:rsidP="001B47D6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1B47D6">
        <w:rPr>
          <w:rFonts w:ascii="Century Gothic" w:eastAsia="ArialMT" w:hAnsi="Century Gothic"/>
          <w:sz w:val="24"/>
          <w:szCs w:val="24"/>
        </w:rPr>
        <w:t xml:space="preserve">Standardowo po operacji jednego lub nawet kilku poziomów kręgosłupa nie jest konieczne stosowanie kołnierzy i </w:t>
      </w:r>
      <w:proofErr w:type="spellStart"/>
      <w:r w:rsidRPr="001B47D6">
        <w:rPr>
          <w:rFonts w:ascii="Century Gothic" w:eastAsia="ArialMT" w:hAnsi="Century Gothic"/>
          <w:sz w:val="24"/>
          <w:szCs w:val="24"/>
        </w:rPr>
        <w:t>ortez</w:t>
      </w:r>
      <w:proofErr w:type="spellEnd"/>
      <w:r w:rsidRPr="001B47D6">
        <w:rPr>
          <w:rFonts w:ascii="Century Gothic" w:eastAsia="ArialMT" w:hAnsi="Century Gothic"/>
          <w:sz w:val="24"/>
          <w:szCs w:val="24"/>
        </w:rPr>
        <w:t xml:space="preserve"> piersiowych lędźwiowych . Niekiedy przy </w:t>
      </w:r>
      <w:r w:rsidRPr="001B47D6">
        <w:rPr>
          <w:rFonts w:ascii="Century Gothic" w:eastAsia="ArialMT" w:hAnsi="Century Gothic"/>
          <w:sz w:val="24"/>
          <w:szCs w:val="24"/>
        </w:rPr>
        <w:lastRenderedPageBreak/>
        <w:t>zaistnieniu szczególnych okoliczności zalecane jest korzystanie z kołnierza. W takich przypadkach decyzję o jego indywidualnym zastosowaniu podejmuje lekarz operator i włącza ją do zaleceń pooperacyjnych.</w:t>
      </w:r>
    </w:p>
    <w:p w:rsidR="00B00E0A" w:rsidRPr="001B47D6" w:rsidRDefault="00B00E0A" w:rsidP="001B47D6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1B47D6">
        <w:rPr>
          <w:rFonts w:ascii="Century Gothic" w:eastAsia="ArialMT" w:hAnsi="Century Gothic"/>
          <w:sz w:val="24"/>
          <w:szCs w:val="24"/>
        </w:rPr>
        <w:t xml:space="preserve">W pierwszych godzinach po operacji zalecane jest leżenie i odpoczynek. Uruchomienie, czyli wstanie z łóżka zaleca się najwcześniej po kilku godzinach (około 4-6 godzin) od operacji. Z uwagi na podrażnienie gardła zaleca się dietę płynną. Dopuszcza się stosowanie miejscowo działających leków przeciwzapalnych dla zmniejszenia dolegliwości (pastylki ‘na gardło’ do ssania zawierające leki z grupy niesteroidowych leków przeciwzapalnych). Przypadki szczególnych trudności w połykaniu lub </w:t>
      </w:r>
      <w:r w:rsidRPr="001B47D6">
        <w:rPr>
          <w:rFonts w:ascii="Century Gothic" w:eastAsia="ArialMT" w:hAnsi="Century Gothic"/>
          <w:sz w:val="24"/>
          <w:szCs w:val="24"/>
          <w:u w:val="single"/>
        </w:rPr>
        <w:t>trudności w oddychaniu</w:t>
      </w:r>
      <w:r w:rsidRPr="001B47D6">
        <w:rPr>
          <w:rFonts w:ascii="Century Gothic" w:eastAsia="ArialMT" w:hAnsi="Century Gothic"/>
          <w:sz w:val="24"/>
          <w:szCs w:val="24"/>
        </w:rPr>
        <w:t xml:space="preserve"> należy bezwzględnie zgłosić personelowi.</w:t>
      </w:r>
    </w:p>
    <w:p w:rsidR="00B00E0A" w:rsidRPr="001B47D6" w:rsidRDefault="00B00E0A" w:rsidP="001B47D6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1B47D6">
        <w:rPr>
          <w:rFonts w:ascii="Century Gothic" w:eastAsia="ArialMT" w:hAnsi="Century Gothic"/>
          <w:sz w:val="24"/>
          <w:szCs w:val="24"/>
          <w:u w:val="single"/>
        </w:rPr>
        <w:t>W pierwszych dniach</w:t>
      </w:r>
      <w:r w:rsidRPr="001B47D6">
        <w:rPr>
          <w:rFonts w:ascii="Century Gothic" w:eastAsia="ArialMT" w:hAnsi="Century Gothic"/>
          <w:sz w:val="24"/>
          <w:szCs w:val="24"/>
        </w:rPr>
        <w:t xml:space="preserve"> po operacji dolegliwości bólowe okolicy operowanej powinny się zmniejszać co pozwoli na jedzenie bardziej stałych pokarmów. Nie ma przeciwwskazań do swobodnego chodzenia i poruszania się. Głowę należy ustawiać prosto, ‘nie garbić’ się, unikać gwałtownych i skrajnych ruchów odcinka szyjnego kręgosłupa (skrajne ruchy skrętne, silne przygięcia i odgięcia szyi). Leżenie jest zalecane na wznak lub na boku na prostej powierzchni z podparciem karku, dla uzyskania neutralnej pozycji kręgosłupa. Wypis ze szpitala następuje najczęściej około 3 dnia po operacji.</w:t>
      </w:r>
    </w:p>
    <w:p w:rsidR="00B00E0A" w:rsidRPr="001B47D6" w:rsidRDefault="00B00E0A" w:rsidP="001B47D6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1B47D6">
        <w:rPr>
          <w:rFonts w:ascii="Century Gothic" w:eastAsia="ArialMT" w:hAnsi="Century Gothic"/>
          <w:sz w:val="24"/>
          <w:szCs w:val="24"/>
        </w:rPr>
        <w:t>W przypadku gdy rana pooperacyjna zabezpieczona jest szwami skórnymi lub zszywkami, w zaleceniach wypisowych wyznaczona zostaje data kontroli rany pooperacyjnej i zdjęcia szwów w Poradni Neurochirurgicznej.</w:t>
      </w:r>
    </w:p>
    <w:p w:rsidR="00B00E0A" w:rsidRPr="001B47D6" w:rsidRDefault="00B00E0A" w:rsidP="001B47D6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1B47D6">
        <w:rPr>
          <w:rFonts w:ascii="Century Gothic" w:eastAsia="ArialMT" w:hAnsi="Century Gothic"/>
          <w:sz w:val="24"/>
          <w:szCs w:val="24"/>
          <w:u w:val="single"/>
        </w:rPr>
        <w:t>W pierwszym miesiącu</w:t>
      </w:r>
      <w:r w:rsidRPr="001B47D6">
        <w:rPr>
          <w:rFonts w:ascii="Century Gothic" w:eastAsia="ArialMT" w:hAnsi="Century Gothic"/>
          <w:sz w:val="24"/>
          <w:szCs w:val="24"/>
        </w:rPr>
        <w:t xml:space="preserve"> od operacji zalecane jest ograniczenie aktywności oraz ochrona od pracy. W tym czasie należy szczególnie ograniczyć aktywność angażującą i obciążającą odcinek szyjny kręgosłupa. W dalszym ciągu należy ograniczać skrajne ruchy skrętne oraz skrajne przygięcia i odgięcia odcinka szyjnego kręgosłupa; należy ustawiać głowę prosto, unikać długotrwałego przygięcia szyi</w:t>
      </w:r>
      <w:r w:rsidR="001B47D6">
        <w:rPr>
          <w:rFonts w:ascii="Century Gothic" w:eastAsia="ArialMT" w:hAnsi="Century Gothic"/>
          <w:sz w:val="24"/>
          <w:szCs w:val="24"/>
        </w:rPr>
        <w:t xml:space="preserve"> i krę</w:t>
      </w:r>
      <w:r w:rsidRPr="001B47D6">
        <w:rPr>
          <w:rFonts w:ascii="Century Gothic" w:eastAsia="ArialMT" w:hAnsi="Century Gothic"/>
          <w:sz w:val="24"/>
          <w:szCs w:val="24"/>
        </w:rPr>
        <w:t>g</w:t>
      </w:r>
      <w:r w:rsidR="001B47D6">
        <w:rPr>
          <w:rFonts w:ascii="Century Gothic" w:eastAsia="ArialMT" w:hAnsi="Century Gothic"/>
          <w:sz w:val="24"/>
          <w:szCs w:val="24"/>
        </w:rPr>
        <w:t>os</w:t>
      </w:r>
      <w:r w:rsidRPr="001B47D6">
        <w:rPr>
          <w:rFonts w:ascii="Century Gothic" w:eastAsia="ArialMT" w:hAnsi="Century Gothic"/>
          <w:sz w:val="24"/>
          <w:szCs w:val="24"/>
        </w:rPr>
        <w:t>łupa. Należy unikać sytuacji obciążających kręgosłup szyjny, szczególnie sytuacji prowokujących przeciążenie i możliwy uraz odcinka szyjnego.</w:t>
      </w:r>
    </w:p>
    <w:p w:rsidR="00B00E0A" w:rsidRPr="001B47D6" w:rsidRDefault="00B00E0A" w:rsidP="001B47D6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1B47D6">
        <w:rPr>
          <w:rFonts w:ascii="Century Gothic" w:eastAsia="ArialMT" w:hAnsi="Century Gothic"/>
          <w:sz w:val="24"/>
          <w:szCs w:val="24"/>
        </w:rPr>
        <w:t xml:space="preserve">W dalszym ciągu należy unikać sytuacji szczególnego obciążenia kręgosłupa Pełna przebudowa kostna operowanego odcinka kręgosłupa dokonuje się </w:t>
      </w:r>
      <w:r w:rsidRPr="001B47D6">
        <w:rPr>
          <w:rFonts w:ascii="Century Gothic" w:eastAsia="ArialMT" w:hAnsi="Century Gothic"/>
          <w:sz w:val="24"/>
          <w:szCs w:val="24"/>
          <w:u w:val="single"/>
        </w:rPr>
        <w:t>do jednego roku od operacji</w:t>
      </w:r>
      <w:r w:rsidRPr="001B47D6">
        <w:rPr>
          <w:rFonts w:ascii="Century Gothic" w:eastAsia="ArialMT" w:hAnsi="Century Gothic"/>
          <w:sz w:val="24"/>
          <w:szCs w:val="24"/>
        </w:rPr>
        <w:t>. Po tym czasie zespolenie uznaje się za stabilne i wytrzymałe. Wówczas możliwy jest całkowity powrót do pełnej aktywności.</w:t>
      </w:r>
    </w:p>
    <w:p w:rsidR="00B00E0A" w:rsidRPr="001B47D6" w:rsidRDefault="00B00E0A" w:rsidP="001B47D6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1B47D6">
        <w:rPr>
          <w:rFonts w:ascii="Century Gothic" w:eastAsia="ArialMT" w:hAnsi="Century Gothic"/>
          <w:sz w:val="24"/>
          <w:szCs w:val="24"/>
        </w:rPr>
        <w:t>Standardowo pierwsza kontrola po operacji następuje w Poradni Neurochirurgicznej do 30 dni po wypisie ze szpitala. Kolejna po 3 miesiącach i ostatnia po roku od operacji. Dla właściwej kontroli procesu leczenia należy przestrzegać terminów wizyt i bezwzględnie stosować do zaleceń lekarskich.</w:t>
      </w:r>
    </w:p>
    <w:p w:rsidR="00B00E0A" w:rsidRPr="007A24CC" w:rsidRDefault="00B00E0A" w:rsidP="001B47D6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7A24CC">
        <w:rPr>
          <w:rFonts w:ascii="Century Gothic" w:eastAsia="ArialMT" w:hAnsi="Century Gothic"/>
          <w:sz w:val="24"/>
          <w:szCs w:val="24"/>
        </w:rPr>
        <w:lastRenderedPageBreak/>
        <w:t xml:space="preserve">Trzeba pamiętać, że sama operacja jest dopiero początkiem leczenia </w:t>
      </w:r>
      <w:proofErr w:type="spellStart"/>
      <w:r w:rsidRPr="007A24CC">
        <w:rPr>
          <w:rFonts w:ascii="Century Gothic" w:eastAsia="ArialMT" w:hAnsi="Century Gothic"/>
          <w:sz w:val="24"/>
          <w:szCs w:val="24"/>
        </w:rPr>
        <w:t>spondylozy</w:t>
      </w:r>
      <w:proofErr w:type="spellEnd"/>
      <w:r w:rsidRPr="007A24CC">
        <w:rPr>
          <w:rFonts w:ascii="Century Gothic" w:eastAsia="ArialMT" w:hAnsi="Century Gothic"/>
          <w:sz w:val="24"/>
          <w:szCs w:val="24"/>
        </w:rPr>
        <w:t xml:space="preserve"> szyjnej. Moment operacji jest równie ważnym etapem leczenia jak rekonwalescencja. Wspomniany wyżej, pełny proces leczenia trwa około roku i wymaga częściowej zmiany stylu życia. Skuteczność proponowanego leczenia zależy w równym stopniu od pomyślnego przebiegu leczenia operacyjnego jak i dalszego postępowania pooperacyjnego.</w:t>
      </w:r>
    </w:p>
    <w:p w:rsidR="007A24CC" w:rsidRPr="007A24CC" w:rsidRDefault="00B00E0A" w:rsidP="007A24CC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7A24CC">
        <w:rPr>
          <w:rFonts w:ascii="Century Gothic" w:eastAsia="ArialMT" w:hAnsi="Century Gothic"/>
          <w:sz w:val="24"/>
          <w:szCs w:val="24"/>
        </w:rPr>
        <w:t>Obecnie stosowane implanty neurochirurgiczne nie zawierają elementów wykluczających możliwość wykonania kolejnych badań obrazowych rezonansu magnetycznego. Materiały, z których są wykonane, jak i same implanty, zostały przebadane pod względem bezpieczeństwa w polu magnetycznym przez producentów.</w:t>
      </w:r>
    </w:p>
    <w:p w:rsidR="00B00E0A" w:rsidRPr="007A24CC" w:rsidRDefault="00B00E0A" w:rsidP="007A24CC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A24CC">
        <w:rPr>
          <w:rFonts w:ascii="Century Gothic" w:hAnsi="Century Gothic"/>
          <w:b/>
          <w:sz w:val="24"/>
          <w:szCs w:val="24"/>
        </w:rPr>
        <w:t>PYTANIA PACJENTA:</w:t>
      </w:r>
    </w:p>
    <w:p w:rsidR="00C7185F" w:rsidRDefault="007A24CC" w:rsidP="00C7185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A24CC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703C5">
        <w:rPr>
          <w:rFonts w:ascii="Century Gothic" w:hAnsi="Century Gothic"/>
          <w:sz w:val="24"/>
          <w:szCs w:val="24"/>
        </w:rPr>
        <w:t>…</w:t>
      </w:r>
    </w:p>
    <w:p w:rsidR="00B00E0A" w:rsidRPr="00C7185F" w:rsidRDefault="00B00E0A" w:rsidP="00C7185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7185F">
        <w:rPr>
          <w:rFonts w:ascii="Century Gothic" w:hAnsi="Century Gothic"/>
          <w:b/>
          <w:sz w:val="24"/>
          <w:szCs w:val="24"/>
        </w:rPr>
        <w:t>OŚWIADCZENIE PACJENTA:</w:t>
      </w:r>
    </w:p>
    <w:p w:rsidR="00B00E0A" w:rsidRPr="00C7185F" w:rsidRDefault="00B00E0A" w:rsidP="00C7185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7185F">
        <w:rPr>
          <w:rFonts w:ascii="Century Gothic" w:hAnsi="Century Gothic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B00E0A" w:rsidRPr="00C7185F" w:rsidRDefault="00B00E0A" w:rsidP="00C7185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7185F">
        <w:rPr>
          <w:rFonts w:ascii="Century Gothic" w:hAnsi="Century Gothic"/>
          <w:sz w:val="24"/>
          <w:szCs w:val="24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B00E0A" w:rsidRPr="00C7185F" w:rsidRDefault="00B00E0A" w:rsidP="00C7185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7185F">
        <w:rPr>
          <w:rFonts w:ascii="Century Gothic" w:hAnsi="Century Gothic"/>
          <w:sz w:val="24"/>
          <w:szCs w:val="24"/>
        </w:rPr>
        <w:t xml:space="preserve">Po zapoznaniu się z treścią tego formularza i rozmowie wyjaśniającej z Panią/Panem </w:t>
      </w:r>
    </w:p>
    <w:p w:rsidR="00B00E0A" w:rsidRPr="00C7185F" w:rsidRDefault="00B00E0A" w:rsidP="00C7185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7185F">
        <w:rPr>
          <w:rFonts w:ascii="Century Gothic" w:hAnsi="Century Gothic"/>
          <w:sz w:val="24"/>
          <w:szCs w:val="24"/>
        </w:rPr>
        <w:t>dr…………………................................................, spełnione zostały wszelkie moje wymagania co do informacji na temat:</w:t>
      </w:r>
    </w:p>
    <w:p w:rsidR="00B00E0A" w:rsidRPr="00C7185F" w:rsidRDefault="00B00E0A" w:rsidP="00C7185F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B00E0A" w:rsidRPr="00C7185F" w:rsidRDefault="00B00E0A" w:rsidP="00E9404D">
      <w:pPr>
        <w:pStyle w:val="Bezodstpw"/>
        <w:numPr>
          <w:ilvl w:val="0"/>
          <w:numId w:val="10"/>
        </w:numPr>
        <w:tabs>
          <w:tab w:val="clear" w:pos="720"/>
          <w:tab w:val="num" w:pos="-426"/>
        </w:tabs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C7185F">
        <w:rPr>
          <w:rFonts w:ascii="Century Gothic" w:hAnsi="Century Gothic"/>
          <w:sz w:val="24"/>
          <w:szCs w:val="24"/>
        </w:rPr>
        <w:t>rozpoznania</w:t>
      </w:r>
    </w:p>
    <w:p w:rsidR="00B00E0A" w:rsidRPr="00C7185F" w:rsidRDefault="00B00E0A" w:rsidP="00E9404D">
      <w:pPr>
        <w:pStyle w:val="Bezodstpw"/>
        <w:numPr>
          <w:ilvl w:val="0"/>
          <w:numId w:val="10"/>
        </w:numPr>
        <w:tabs>
          <w:tab w:val="clear" w:pos="720"/>
          <w:tab w:val="num" w:pos="-426"/>
        </w:tabs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C7185F">
        <w:rPr>
          <w:rFonts w:ascii="Century Gothic" w:hAnsi="Century Gothic"/>
          <w:sz w:val="24"/>
          <w:szCs w:val="24"/>
        </w:rPr>
        <w:t>proponowanych oraz alternatywnych metod diagnostycznych i leczniczych</w:t>
      </w:r>
    </w:p>
    <w:p w:rsidR="00B00E0A" w:rsidRPr="00C7185F" w:rsidRDefault="00B00E0A" w:rsidP="00E9404D">
      <w:pPr>
        <w:pStyle w:val="Bezodstpw"/>
        <w:numPr>
          <w:ilvl w:val="0"/>
          <w:numId w:val="10"/>
        </w:numPr>
        <w:tabs>
          <w:tab w:val="clear" w:pos="720"/>
          <w:tab w:val="num" w:pos="-426"/>
        </w:tabs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C7185F">
        <w:rPr>
          <w:rFonts w:ascii="Century Gothic" w:hAnsi="Century Gothic"/>
          <w:sz w:val="24"/>
          <w:szCs w:val="24"/>
        </w:rPr>
        <w:t>dających się przewidzieć następstw zastosowania tych metod lub ich zaniechania</w:t>
      </w:r>
    </w:p>
    <w:p w:rsidR="00B00E0A" w:rsidRPr="00C7185F" w:rsidRDefault="00B00E0A" w:rsidP="00E9404D">
      <w:pPr>
        <w:pStyle w:val="Bezodstpw"/>
        <w:numPr>
          <w:ilvl w:val="0"/>
          <w:numId w:val="10"/>
        </w:numPr>
        <w:tabs>
          <w:tab w:val="clear" w:pos="720"/>
          <w:tab w:val="num" w:pos="-426"/>
        </w:tabs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C7185F">
        <w:rPr>
          <w:rFonts w:ascii="Century Gothic" w:hAnsi="Century Gothic"/>
          <w:sz w:val="24"/>
          <w:szCs w:val="24"/>
        </w:rPr>
        <w:t>wyników leczenia operacyjnego</w:t>
      </w:r>
    </w:p>
    <w:p w:rsidR="00B00E0A" w:rsidRPr="00C7185F" w:rsidRDefault="00B00E0A" w:rsidP="00E9404D">
      <w:pPr>
        <w:pStyle w:val="Bezodstpw"/>
        <w:numPr>
          <w:ilvl w:val="0"/>
          <w:numId w:val="10"/>
        </w:numPr>
        <w:tabs>
          <w:tab w:val="clear" w:pos="720"/>
          <w:tab w:val="num" w:pos="-426"/>
        </w:tabs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C7185F">
        <w:rPr>
          <w:rFonts w:ascii="Century Gothic" w:hAnsi="Century Gothic"/>
          <w:sz w:val="24"/>
          <w:szCs w:val="24"/>
        </w:rPr>
        <w:t>rokowania</w:t>
      </w:r>
    </w:p>
    <w:p w:rsidR="00B00E0A" w:rsidRPr="00C7185F" w:rsidRDefault="00B00E0A" w:rsidP="00E9404D">
      <w:pPr>
        <w:pStyle w:val="Akapitzlist"/>
        <w:numPr>
          <w:ilvl w:val="0"/>
          <w:numId w:val="11"/>
        </w:numPr>
        <w:tabs>
          <w:tab w:val="clear" w:pos="720"/>
          <w:tab w:val="num" w:pos="-426"/>
        </w:tabs>
        <w:suppressAutoHyphens/>
        <w:spacing w:after="120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C7185F">
        <w:rPr>
          <w:rFonts w:ascii="Century Gothic" w:hAnsi="Century Gothic"/>
          <w:sz w:val="24"/>
          <w:szCs w:val="24"/>
        </w:rPr>
        <w:t>ewentualnego leczenia pooperacyjnego</w:t>
      </w:r>
    </w:p>
    <w:p w:rsidR="00B00E0A" w:rsidRPr="00C7185F" w:rsidRDefault="00B00E0A" w:rsidP="00C7185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7185F">
        <w:rPr>
          <w:rFonts w:ascii="Century Gothic" w:hAnsi="Century Gothic"/>
          <w:sz w:val="24"/>
          <w:szCs w:val="24"/>
        </w:rPr>
        <w:t>Znane mi są możliwe powikłania związane z tym zabiegiem operacyjnym.</w:t>
      </w:r>
    </w:p>
    <w:p w:rsidR="00B00E0A" w:rsidRPr="00C7185F" w:rsidRDefault="00B00E0A" w:rsidP="00C7185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7185F">
        <w:rPr>
          <w:rFonts w:ascii="Century Gothic" w:hAnsi="Century Gothic"/>
          <w:sz w:val="24"/>
          <w:szCs w:val="24"/>
        </w:rPr>
        <w:t>Bez zastrzeżeń zgadzam się na przeprowadzenie u mnie opisanej procedury medycznej.</w:t>
      </w:r>
    </w:p>
    <w:p w:rsidR="00B00E0A" w:rsidRPr="00C7185F" w:rsidRDefault="00B00E0A" w:rsidP="00C7185F">
      <w:pPr>
        <w:pStyle w:val="Nagwek11"/>
        <w:ind w:left="-709"/>
        <w:jc w:val="both"/>
        <w:rPr>
          <w:rFonts w:ascii="Century Gothic" w:hAnsi="Century Gothic"/>
          <w:sz w:val="24"/>
          <w:szCs w:val="24"/>
        </w:rPr>
      </w:pPr>
      <w:r w:rsidRPr="00C7185F">
        <w:rPr>
          <w:rFonts w:ascii="Century Gothic" w:hAnsi="Century Gothic"/>
          <w:sz w:val="24"/>
          <w:szCs w:val="24"/>
        </w:rPr>
        <w:lastRenderedPageBreak/>
        <w:t>UWAGI LEKARZA</w:t>
      </w:r>
    </w:p>
    <w:p w:rsidR="00B00E0A" w:rsidRPr="00C7185F" w:rsidRDefault="00B00E0A" w:rsidP="00C7185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7185F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</w:t>
      </w:r>
      <w:r w:rsidR="00C7185F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.......................................................................................................................................................................................</w:t>
      </w:r>
    </w:p>
    <w:p w:rsidR="00B00E0A" w:rsidRPr="00C7185F" w:rsidRDefault="00B00E0A" w:rsidP="00C7185F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B00E0A" w:rsidRPr="00C7185F" w:rsidRDefault="00B00E0A" w:rsidP="00C7185F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7185F">
        <w:rPr>
          <w:rFonts w:ascii="Century Gothic" w:hAnsi="Century Gothic"/>
          <w:b/>
          <w:sz w:val="24"/>
          <w:szCs w:val="24"/>
        </w:rPr>
        <w:t>PODPIS PACJENTA I LEKARZA</w:t>
      </w:r>
    </w:p>
    <w:tbl>
      <w:tblPr>
        <w:tblW w:w="10208" w:type="dxa"/>
        <w:jc w:val="center"/>
        <w:tblLook w:val="01E0"/>
      </w:tblPr>
      <w:tblGrid>
        <w:gridCol w:w="3403"/>
        <w:gridCol w:w="6805"/>
      </w:tblGrid>
      <w:tr w:rsidR="00B00E0A" w:rsidRPr="00C7185F" w:rsidTr="001E4ED5">
        <w:trPr>
          <w:trHeight w:val="727"/>
          <w:jc w:val="center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0E0A" w:rsidRPr="00C7185F" w:rsidRDefault="00B00E0A" w:rsidP="00C7185F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C7185F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0E0A" w:rsidRPr="00C7185F" w:rsidRDefault="00B00E0A" w:rsidP="00C7185F">
            <w:pPr>
              <w:pStyle w:val="Bezodstpw"/>
              <w:ind w:left="-709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B00E0A" w:rsidRPr="00C7185F" w:rsidTr="001E4ED5">
        <w:trPr>
          <w:trHeight w:val="727"/>
          <w:jc w:val="center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0E0A" w:rsidRPr="00C7185F" w:rsidRDefault="00B00E0A" w:rsidP="00C7185F">
            <w:pPr>
              <w:pStyle w:val="Bezodstpw"/>
              <w:ind w:left="34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C7185F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0E0A" w:rsidRPr="00C7185F" w:rsidRDefault="00B00E0A" w:rsidP="00C7185F">
            <w:pPr>
              <w:pStyle w:val="Bezodstpw"/>
              <w:ind w:left="-709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B00E0A" w:rsidRPr="00C7185F" w:rsidRDefault="00B00E0A" w:rsidP="00C7185F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B00E0A" w:rsidRPr="00C7185F" w:rsidRDefault="00B00E0A" w:rsidP="00C7185F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7185F">
        <w:rPr>
          <w:rFonts w:ascii="Century Gothic" w:hAnsi="Century Gothic"/>
          <w:b/>
          <w:sz w:val="24"/>
          <w:szCs w:val="24"/>
        </w:rPr>
        <w:t>SPRZECIW PACJENTA</w:t>
      </w:r>
    </w:p>
    <w:p w:rsidR="00B00E0A" w:rsidRDefault="00B00E0A" w:rsidP="00C7185F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7185F">
        <w:rPr>
          <w:rFonts w:ascii="Century Gothic" w:hAnsi="Century Gothic"/>
          <w:b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p w:rsidR="00C7185F" w:rsidRPr="00C7185F" w:rsidRDefault="00C7185F" w:rsidP="00C7185F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</w:p>
    <w:tbl>
      <w:tblPr>
        <w:tblW w:w="10208" w:type="dxa"/>
        <w:jc w:val="center"/>
        <w:tblLook w:val="01E0"/>
      </w:tblPr>
      <w:tblGrid>
        <w:gridCol w:w="3403"/>
        <w:gridCol w:w="6805"/>
      </w:tblGrid>
      <w:tr w:rsidR="00B00E0A" w:rsidRPr="00C7185F" w:rsidTr="001E4ED5">
        <w:trPr>
          <w:trHeight w:val="727"/>
          <w:jc w:val="center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0E0A" w:rsidRPr="00C7185F" w:rsidRDefault="00B00E0A" w:rsidP="00C7185F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C7185F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0E0A" w:rsidRPr="00C7185F" w:rsidRDefault="00B00E0A" w:rsidP="00C7185F">
            <w:pPr>
              <w:pStyle w:val="Bezodstpw"/>
              <w:ind w:left="-709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B00E0A" w:rsidRPr="00C7185F" w:rsidTr="001E4ED5">
        <w:trPr>
          <w:trHeight w:val="727"/>
          <w:jc w:val="center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0E0A" w:rsidRPr="00C7185F" w:rsidRDefault="00B00E0A" w:rsidP="00C7185F">
            <w:pPr>
              <w:pStyle w:val="Bezodstpw"/>
              <w:ind w:firstLine="34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C7185F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0E0A" w:rsidRPr="00C7185F" w:rsidRDefault="00B00E0A" w:rsidP="00C7185F">
            <w:pPr>
              <w:pStyle w:val="Bezodstpw"/>
              <w:ind w:left="-709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B00E0A" w:rsidRPr="00C7185F" w:rsidRDefault="00B00E0A" w:rsidP="00C7185F">
      <w:pPr>
        <w:tabs>
          <w:tab w:val="left" w:pos="-284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C7185F">
        <w:rPr>
          <w:rFonts w:ascii="Century Gothic" w:hAnsi="Century Gothic"/>
          <w:sz w:val="24"/>
          <w:szCs w:val="24"/>
        </w:rPr>
        <w:tab/>
      </w:r>
      <w:r w:rsidRPr="00C7185F">
        <w:rPr>
          <w:rFonts w:ascii="Century Gothic" w:hAnsi="Century Gothic"/>
          <w:sz w:val="24"/>
          <w:szCs w:val="24"/>
        </w:rPr>
        <w:tab/>
      </w:r>
      <w:r w:rsidRPr="00C7185F">
        <w:rPr>
          <w:rFonts w:ascii="Century Gothic" w:hAnsi="Century Gothic"/>
          <w:sz w:val="24"/>
          <w:szCs w:val="24"/>
        </w:rPr>
        <w:tab/>
      </w:r>
      <w:r w:rsidRPr="00C7185F">
        <w:rPr>
          <w:rFonts w:ascii="Century Gothic" w:hAnsi="Century Gothic"/>
          <w:sz w:val="24"/>
          <w:szCs w:val="24"/>
        </w:rPr>
        <w:tab/>
      </w:r>
    </w:p>
    <w:p w:rsidR="00B00E0A" w:rsidRPr="00C7185F" w:rsidRDefault="00B00E0A" w:rsidP="00C7185F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C7185F" w:rsidRPr="00C7185F" w:rsidRDefault="00C7185F" w:rsidP="00C7185F">
      <w:pPr>
        <w:ind w:left="-709"/>
        <w:jc w:val="both"/>
        <w:rPr>
          <w:rFonts w:ascii="Century Gothic" w:hAnsi="Century Gothic"/>
          <w:sz w:val="24"/>
          <w:szCs w:val="24"/>
        </w:rPr>
      </w:pPr>
    </w:p>
    <w:sectPr w:rsidR="00C7185F" w:rsidRPr="00C7185F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420D" w:rsidRDefault="0030420D" w:rsidP="00E637FA">
      <w:pPr>
        <w:spacing w:after="0" w:line="240" w:lineRule="auto"/>
      </w:pPr>
      <w:r>
        <w:separator/>
      </w:r>
    </w:p>
  </w:endnote>
  <w:endnote w:type="continuationSeparator" w:id="0">
    <w:p w:rsidR="0030420D" w:rsidRDefault="0030420D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420D" w:rsidRDefault="0030420D" w:rsidP="00E637FA">
      <w:pPr>
        <w:spacing w:after="0" w:line="240" w:lineRule="auto"/>
      </w:pPr>
      <w:r>
        <w:separator/>
      </w:r>
    </w:p>
  </w:footnote>
  <w:footnote w:type="continuationSeparator" w:id="0">
    <w:p w:rsidR="0030420D" w:rsidRDefault="0030420D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67F1A"/>
    <w:multiLevelType w:val="multilevel"/>
    <w:tmpl w:val="DC42484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95667CF"/>
    <w:multiLevelType w:val="multilevel"/>
    <w:tmpl w:val="0E3672B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BD3430C"/>
    <w:multiLevelType w:val="hybridMultilevel"/>
    <w:tmpl w:val="28EA0E88"/>
    <w:lvl w:ilvl="0" w:tplc="0415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5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10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9"/>
  </w:num>
  <w:num w:numId="5">
    <w:abstractNumId w:val="11"/>
  </w:num>
  <w:num w:numId="6">
    <w:abstractNumId w:val="3"/>
  </w:num>
  <w:num w:numId="7">
    <w:abstractNumId w:val="5"/>
  </w:num>
  <w:num w:numId="8">
    <w:abstractNumId w:val="10"/>
  </w:num>
  <w:num w:numId="9">
    <w:abstractNumId w:val="8"/>
  </w:num>
  <w:num w:numId="10">
    <w:abstractNumId w:val="1"/>
  </w:num>
  <w:num w:numId="11">
    <w:abstractNumId w:val="0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703C5"/>
    <w:rsid w:val="0019682E"/>
    <w:rsid w:val="001A2B64"/>
    <w:rsid w:val="001B1FA7"/>
    <w:rsid w:val="001B47D6"/>
    <w:rsid w:val="001E7E25"/>
    <w:rsid w:val="00234411"/>
    <w:rsid w:val="0026063D"/>
    <w:rsid w:val="00276E36"/>
    <w:rsid w:val="002F4BAB"/>
    <w:rsid w:val="0030420D"/>
    <w:rsid w:val="00332339"/>
    <w:rsid w:val="003A3D2F"/>
    <w:rsid w:val="003D5E98"/>
    <w:rsid w:val="00424D4A"/>
    <w:rsid w:val="0046603A"/>
    <w:rsid w:val="00494B59"/>
    <w:rsid w:val="004C62DC"/>
    <w:rsid w:val="004D0B1E"/>
    <w:rsid w:val="004D1602"/>
    <w:rsid w:val="00504CFC"/>
    <w:rsid w:val="0055171D"/>
    <w:rsid w:val="00553DA8"/>
    <w:rsid w:val="005A5F2B"/>
    <w:rsid w:val="005B2FFA"/>
    <w:rsid w:val="005B7D22"/>
    <w:rsid w:val="00612639"/>
    <w:rsid w:val="006400C7"/>
    <w:rsid w:val="0069259E"/>
    <w:rsid w:val="006A0B1B"/>
    <w:rsid w:val="006C434C"/>
    <w:rsid w:val="006E2796"/>
    <w:rsid w:val="006E3460"/>
    <w:rsid w:val="007015E6"/>
    <w:rsid w:val="00704603"/>
    <w:rsid w:val="00735429"/>
    <w:rsid w:val="007A24CC"/>
    <w:rsid w:val="007C26F2"/>
    <w:rsid w:val="0080591C"/>
    <w:rsid w:val="00837388"/>
    <w:rsid w:val="00846727"/>
    <w:rsid w:val="00871EEA"/>
    <w:rsid w:val="00872319"/>
    <w:rsid w:val="008925C3"/>
    <w:rsid w:val="00934AA3"/>
    <w:rsid w:val="00950D74"/>
    <w:rsid w:val="0098025B"/>
    <w:rsid w:val="00992DCC"/>
    <w:rsid w:val="009C5C8B"/>
    <w:rsid w:val="009E2FF3"/>
    <w:rsid w:val="00A12754"/>
    <w:rsid w:val="00A17410"/>
    <w:rsid w:val="00A20F2B"/>
    <w:rsid w:val="00A33A61"/>
    <w:rsid w:val="00A82B41"/>
    <w:rsid w:val="00AA4250"/>
    <w:rsid w:val="00AB40E6"/>
    <w:rsid w:val="00AF2A10"/>
    <w:rsid w:val="00B00E0A"/>
    <w:rsid w:val="00B01B62"/>
    <w:rsid w:val="00B03C98"/>
    <w:rsid w:val="00B21E44"/>
    <w:rsid w:val="00B42140"/>
    <w:rsid w:val="00B5377A"/>
    <w:rsid w:val="00B57213"/>
    <w:rsid w:val="00B91DC0"/>
    <w:rsid w:val="00B91EFF"/>
    <w:rsid w:val="00C25111"/>
    <w:rsid w:val="00C7185F"/>
    <w:rsid w:val="00C7330F"/>
    <w:rsid w:val="00C80C58"/>
    <w:rsid w:val="00C91231"/>
    <w:rsid w:val="00C92061"/>
    <w:rsid w:val="00CA69E0"/>
    <w:rsid w:val="00CC7198"/>
    <w:rsid w:val="00D9070B"/>
    <w:rsid w:val="00DB6EB4"/>
    <w:rsid w:val="00DC4485"/>
    <w:rsid w:val="00DE014C"/>
    <w:rsid w:val="00E503B0"/>
    <w:rsid w:val="00E53D17"/>
    <w:rsid w:val="00E637FA"/>
    <w:rsid w:val="00E7219D"/>
    <w:rsid w:val="00E9404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44661F-1940-4C80-B711-35B561F7C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8</Pages>
  <Words>2193</Words>
  <Characters>13160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40</cp:revision>
  <cp:lastPrinted>2024-07-26T10:23:00Z</cp:lastPrinted>
  <dcterms:created xsi:type="dcterms:W3CDTF">2025-12-09T13:37:00Z</dcterms:created>
  <dcterms:modified xsi:type="dcterms:W3CDTF">2026-01-20T08:40:00Z</dcterms:modified>
</cp:coreProperties>
</file>