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Default="00B57213" w:rsidP="00735429">
      <w:pPr>
        <w:jc w:val="both"/>
      </w:pPr>
    </w:p>
    <w:p w:rsidR="00B57213" w:rsidRPr="00735429" w:rsidRDefault="00EC59BF" w:rsidP="00310FAE">
      <w:pPr>
        <w:tabs>
          <w:tab w:val="left" w:pos="6645"/>
        </w:tabs>
        <w:jc w:val="both"/>
        <w:rPr>
          <w:rFonts w:ascii="Century Gothic" w:hAnsi="Century Gothic"/>
          <w:b/>
          <w:sz w:val="24"/>
          <w:szCs w:val="24"/>
        </w:rPr>
      </w:pPr>
      <w:r>
        <w:rPr>
          <w:rFonts w:ascii="Century Gothic" w:hAnsi="Century Gothic"/>
        </w:rPr>
        <w:tab/>
      </w:r>
      <w:r w:rsidR="00310FAE">
        <w:rPr>
          <w:rFonts w:ascii="Century Gothic" w:hAnsi="Century Gothic"/>
        </w:rPr>
        <w:t xml:space="preserve">                  </w:t>
      </w:r>
      <w:r w:rsidR="00380499">
        <w:rPr>
          <w:rFonts w:ascii="Century Gothic" w:hAnsi="Century Gothic"/>
          <w:b/>
          <w:sz w:val="24"/>
          <w:szCs w:val="24"/>
        </w:rPr>
        <w:t>PR4_F374</w:t>
      </w:r>
      <w:r w:rsidR="00735429" w:rsidRPr="00735429">
        <w:rPr>
          <w:rFonts w:ascii="Century Gothic" w:hAnsi="Century Gothic"/>
          <w:b/>
          <w:sz w:val="24"/>
          <w:szCs w:val="24"/>
        </w:rPr>
        <w:t>_w1</w:t>
      </w:r>
    </w:p>
    <w:p w:rsidR="00EC59BF" w:rsidRDefault="00EC59BF" w:rsidP="00B57213">
      <w:pPr>
        <w:rPr>
          <w:rFonts w:ascii="Century Gothic" w:hAnsi="Century Gothic"/>
        </w:rPr>
      </w:pPr>
    </w:p>
    <w:p w:rsidR="00E7219D" w:rsidRPr="00E7219D" w:rsidRDefault="00E7219D" w:rsidP="00E7219D">
      <w:pPr>
        <w:rPr>
          <w:rFonts w:ascii="Century Gothic" w:hAnsi="Century Gothic"/>
          <w:sz w:val="24"/>
          <w:szCs w:val="24"/>
        </w:rPr>
      </w:pPr>
    </w:p>
    <w:p w:rsidR="00E7219D" w:rsidRDefault="00735429" w:rsidP="00310FAE">
      <w:pPr>
        <w:jc w:val="both"/>
        <w:rPr>
          <w:rFonts w:ascii="Century Gothic" w:hAnsi="Century Gothic"/>
          <w:sz w:val="24"/>
          <w:szCs w:val="24"/>
          <w:u w:val="single"/>
        </w:rPr>
      </w:pPr>
      <w:r w:rsidRPr="00735429">
        <w:rPr>
          <w:rFonts w:ascii="Century Gothic" w:hAnsi="Century Gothic"/>
          <w:sz w:val="24"/>
          <w:szCs w:val="24"/>
          <w:u w:val="single"/>
        </w:rPr>
        <w:t xml:space="preserve">Klinika </w:t>
      </w:r>
      <w:r w:rsidR="001C6FFF">
        <w:rPr>
          <w:rFonts w:ascii="Century Gothic" w:hAnsi="Century Gothic"/>
          <w:sz w:val="24"/>
          <w:szCs w:val="24"/>
          <w:u w:val="single"/>
        </w:rPr>
        <w:t>Angiologii</w:t>
      </w:r>
    </w:p>
    <w:p w:rsidR="00735429" w:rsidRDefault="00310FAE" w:rsidP="00310FAE">
      <w:pPr>
        <w:jc w:val="both"/>
        <w:rPr>
          <w:rFonts w:ascii="Century Gothic" w:hAnsi="Century Gothic"/>
          <w:b/>
          <w:sz w:val="24"/>
          <w:szCs w:val="24"/>
        </w:rPr>
      </w:pPr>
      <w:r>
        <w:rPr>
          <w:rFonts w:ascii="Century Gothic" w:hAnsi="Century Gothic"/>
          <w:b/>
          <w:sz w:val="24"/>
          <w:szCs w:val="24"/>
        </w:rPr>
        <w:t xml:space="preserve">        </w:t>
      </w:r>
      <w:r w:rsidR="00735429">
        <w:rPr>
          <w:rFonts w:ascii="Century Gothic" w:hAnsi="Century Gothic"/>
          <w:b/>
          <w:sz w:val="24"/>
          <w:szCs w:val="24"/>
        </w:rPr>
        <w:t>INFORMACJA DLA PACJENTA ORAZ FORMULARZ ŚWIADOMEJ ZGODY</w:t>
      </w:r>
    </w:p>
    <w:p w:rsidR="00735429" w:rsidRDefault="00310FAE" w:rsidP="00310FAE">
      <w:pPr>
        <w:jc w:val="both"/>
        <w:rPr>
          <w:rFonts w:ascii="Century Gothic" w:hAnsi="Century Gothic"/>
          <w:b/>
          <w:sz w:val="24"/>
          <w:szCs w:val="24"/>
        </w:rPr>
      </w:pPr>
      <w:r>
        <w:rPr>
          <w:rFonts w:ascii="Century Gothic" w:hAnsi="Century Gothic"/>
          <w:b/>
          <w:sz w:val="24"/>
          <w:szCs w:val="24"/>
        </w:rPr>
        <w:t xml:space="preserve">                                </w:t>
      </w:r>
      <w:r w:rsidR="00380499">
        <w:rPr>
          <w:rFonts w:ascii="Century Gothic" w:hAnsi="Century Gothic"/>
          <w:b/>
          <w:sz w:val="24"/>
          <w:szCs w:val="24"/>
        </w:rPr>
        <w:t>NA ZABIEG STENTOWANIA TĘTNICY TRZEWNEJ</w:t>
      </w:r>
    </w:p>
    <w:p w:rsidR="00735429" w:rsidRPr="00AF2A10" w:rsidRDefault="00735429" w:rsidP="00735429">
      <w:pPr>
        <w:jc w:val="center"/>
        <w:rPr>
          <w:rFonts w:ascii="Century Gothic" w:hAnsi="Century Gothic"/>
          <w:b/>
          <w:sz w:val="24"/>
          <w:szCs w:val="24"/>
        </w:rPr>
      </w:pPr>
    </w:p>
    <w:p w:rsidR="00735429" w:rsidRPr="00AF2A10" w:rsidRDefault="00735429" w:rsidP="00735429">
      <w:pPr>
        <w:spacing w:line="360" w:lineRule="auto"/>
        <w:ind w:left="-709"/>
        <w:jc w:val="both"/>
        <w:rPr>
          <w:rFonts w:ascii="Century Gothic" w:hAnsi="Century Gothic"/>
          <w:b/>
          <w:sz w:val="24"/>
          <w:szCs w:val="24"/>
        </w:rPr>
      </w:pPr>
      <w:r w:rsidRPr="00AF2A10">
        <w:rPr>
          <w:rFonts w:ascii="Century Gothic" w:hAnsi="Century Gothic"/>
          <w:b/>
          <w:sz w:val="24"/>
          <w:szCs w:val="24"/>
        </w:rPr>
        <w:t>Imię i nazwisko:</w:t>
      </w:r>
      <w:r w:rsidRPr="00AF2A10">
        <w:rPr>
          <w:rFonts w:ascii="Century Gothic" w:hAnsi="Century Gothic"/>
          <w:sz w:val="24"/>
          <w:szCs w:val="24"/>
        </w:rPr>
        <w:t xml:space="preserve"> </w:t>
      </w:r>
      <w:r w:rsidR="00FF3EFC">
        <w:rPr>
          <w:rFonts w:ascii="Century Gothic" w:hAnsi="Century Gothic"/>
          <w:sz w:val="24"/>
          <w:szCs w:val="24"/>
        </w:rPr>
        <w:t>…………………………………………………………….</w:t>
      </w:r>
    </w:p>
    <w:p w:rsidR="00735429" w:rsidRPr="00AF2A10" w:rsidRDefault="00735429" w:rsidP="00735429">
      <w:pPr>
        <w:spacing w:line="360" w:lineRule="auto"/>
        <w:ind w:left="-709"/>
        <w:jc w:val="both"/>
        <w:rPr>
          <w:rFonts w:ascii="Century Gothic" w:hAnsi="Century Gothic"/>
          <w:b/>
          <w:sz w:val="24"/>
          <w:szCs w:val="24"/>
        </w:rPr>
      </w:pPr>
      <w:r w:rsidRPr="00AF2A10">
        <w:rPr>
          <w:rFonts w:ascii="Century Gothic" w:hAnsi="Century Gothic"/>
          <w:b/>
          <w:sz w:val="24"/>
          <w:szCs w:val="24"/>
        </w:rPr>
        <w:t xml:space="preserve">PESEL: </w:t>
      </w:r>
      <w:r w:rsidR="00FF3EFC">
        <w:rPr>
          <w:rFonts w:ascii="Century Gothic" w:hAnsi="Century Gothic"/>
          <w:sz w:val="24"/>
          <w:szCs w:val="24"/>
        </w:rPr>
        <w:t>…………………………………………………………………………</w:t>
      </w:r>
    </w:p>
    <w:p w:rsidR="00380499" w:rsidRDefault="00735429" w:rsidP="00380499">
      <w:pPr>
        <w:ind w:left="-709"/>
        <w:jc w:val="both"/>
        <w:rPr>
          <w:rFonts w:ascii="Century Gothic" w:hAnsi="Century Gothic"/>
          <w:sz w:val="24"/>
          <w:szCs w:val="24"/>
        </w:rPr>
      </w:pPr>
      <w:r w:rsidRPr="00AF2A10">
        <w:rPr>
          <w:rFonts w:ascii="Century Gothic" w:hAnsi="Century Gothic"/>
          <w:b/>
          <w:sz w:val="24"/>
          <w:szCs w:val="24"/>
        </w:rPr>
        <w:t xml:space="preserve">Nr ks. gł.: </w:t>
      </w:r>
      <w:r w:rsidR="00FF3EFC">
        <w:rPr>
          <w:rFonts w:ascii="Century Gothic" w:hAnsi="Century Gothic"/>
          <w:sz w:val="24"/>
          <w:szCs w:val="24"/>
        </w:rPr>
        <w:t>…………………………………………………………………….</w:t>
      </w:r>
    </w:p>
    <w:p w:rsidR="00380499" w:rsidRDefault="00380499" w:rsidP="00380499">
      <w:pPr>
        <w:ind w:left="-709"/>
        <w:jc w:val="both"/>
        <w:rPr>
          <w:rFonts w:ascii="Century Gothic" w:hAnsi="Century Gothic"/>
          <w:sz w:val="24"/>
          <w:szCs w:val="24"/>
        </w:rPr>
      </w:pPr>
    </w:p>
    <w:p w:rsidR="00380499" w:rsidRPr="00380499" w:rsidRDefault="00380499" w:rsidP="00380499">
      <w:pPr>
        <w:pStyle w:val="Akapitzlist"/>
        <w:numPr>
          <w:ilvl w:val="0"/>
          <w:numId w:val="3"/>
        </w:numPr>
        <w:jc w:val="both"/>
        <w:rPr>
          <w:rFonts w:ascii="Century Gothic" w:hAnsi="Century Gothic"/>
          <w:b/>
          <w:sz w:val="24"/>
          <w:szCs w:val="24"/>
        </w:rPr>
      </w:pPr>
      <w:r w:rsidRPr="00380499">
        <w:rPr>
          <w:rFonts w:ascii="Century Gothic" w:hAnsi="Century Gothic"/>
          <w:b/>
          <w:sz w:val="24"/>
          <w:szCs w:val="24"/>
        </w:rPr>
        <w:t>INFORMACJA O ROZPOZNANIU</w:t>
      </w:r>
    </w:p>
    <w:p w:rsidR="003216B8" w:rsidRDefault="00380499" w:rsidP="003216B8">
      <w:pPr>
        <w:ind w:left="-709"/>
        <w:jc w:val="both"/>
        <w:rPr>
          <w:rFonts w:ascii="Century Gothic" w:hAnsi="Century Gothic"/>
          <w:strike/>
          <w:sz w:val="24"/>
          <w:szCs w:val="24"/>
        </w:rPr>
      </w:pPr>
      <w:r w:rsidRPr="003216B8">
        <w:rPr>
          <w:rFonts w:ascii="Century Gothic" w:hAnsi="Century Gothic"/>
          <w:sz w:val="24"/>
          <w:szCs w:val="24"/>
        </w:rPr>
        <w:t>Na podstawie przeprowadzonych dotychczas badań rozpoznano u Pana/Pani:</w:t>
      </w:r>
      <w:bookmarkStart w:id="0" w:name="_Hlk194939926"/>
    </w:p>
    <w:p w:rsidR="00735429" w:rsidRPr="003216B8" w:rsidRDefault="00380499" w:rsidP="003216B8">
      <w:pPr>
        <w:ind w:left="-709"/>
        <w:jc w:val="both"/>
        <w:rPr>
          <w:rFonts w:ascii="Century Gothic" w:hAnsi="Century Gothic"/>
          <w:strike/>
          <w:sz w:val="24"/>
          <w:szCs w:val="24"/>
        </w:rPr>
      </w:pPr>
      <w:r w:rsidRPr="003216B8">
        <w:rPr>
          <w:rFonts w:ascii="Century Gothic" w:hAnsi="Century Gothic"/>
          <w:bCs/>
          <w:sz w:val="24"/>
          <w:szCs w:val="24"/>
        </w:rPr>
        <w:t xml:space="preserve">Objawowe zwężenie/ </w:t>
      </w:r>
      <w:proofErr w:type="spellStart"/>
      <w:r w:rsidRPr="003216B8">
        <w:rPr>
          <w:rFonts w:ascii="Century Gothic" w:hAnsi="Century Gothic"/>
          <w:bCs/>
          <w:sz w:val="24"/>
          <w:szCs w:val="24"/>
        </w:rPr>
        <w:t>niedrożność*pnia</w:t>
      </w:r>
      <w:proofErr w:type="spellEnd"/>
      <w:r w:rsidRPr="003216B8">
        <w:rPr>
          <w:rFonts w:ascii="Century Gothic" w:hAnsi="Century Gothic"/>
          <w:bCs/>
          <w:sz w:val="24"/>
          <w:szCs w:val="24"/>
        </w:rPr>
        <w:t xml:space="preserve"> trzewnego / tętnicy krezkowej górnej </w:t>
      </w:r>
      <w:bookmarkEnd w:id="0"/>
      <w:r w:rsidRPr="003216B8">
        <w:rPr>
          <w:rFonts w:ascii="Century Gothic" w:hAnsi="Century Gothic"/>
          <w:bCs/>
          <w:sz w:val="24"/>
          <w:szCs w:val="24"/>
        </w:rPr>
        <w:t xml:space="preserve">- ostre/ przewlekłe </w:t>
      </w:r>
      <w:r w:rsidRPr="003216B8">
        <w:rPr>
          <w:rFonts w:ascii="Century Gothic" w:hAnsi="Century Gothic"/>
          <w:bCs/>
          <w:i/>
          <w:iCs/>
          <w:sz w:val="24"/>
          <w:szCs w:val="24"/>
        </w:rPr>
        <w:t>* - niepotrzebne skreślić</w:t>
      </w:r>
    </w:p>
    <w:p w:rsidR="00380499" w:rsidRPr="00380499" w:rsidRDefault="00380499" w:rsidP="00380499">
      <w:pPr>
        <w:pStyle w:val="Akapitzlist"/>
        <w:ind w:left="-349"/>
        <w:jc w:val="both"/>
        <w:rPr>
          <w:rFonts w:ascii="Century Gothic" w:hAnsi="Century Gothic"/>
        </w:rPr>
      </w:pPr>
    </w:p>
    <w:p w:rsidR="00735429" w:rsidRPr="00380499" w:rsidRDefault="00735429" w:rsidP="00380499">
      <w:pPr>
        <w:pStyle w:val="Akapitzlist"/>
        <w:numPr>
          <w:ilvl w:val="0"/>
          <w:numId w:val="3"/>
        </w:numPr>
        <w:jc w:val="both"/>
        <w:rPr>
          <w:rFonts w:ascii="Century Gothic" w:hAnsi="Century Gothic"/>
          <w:sz w:val="24"/>
          <w:szCs w:val="24"/>
        </w:rPr>
      </w:pPr>
      <w:r w:rsidRPr="00380499">
        <w:rPr>
          <w:rFonts w:ascii="Century Gothic" w:hAnsi="Century Gothic"/>
          <w:b/>
          <w:sz w:val="24"/>
          <w:szCs w:val="24"/>
        </w:rPr>
        <w:t xml:space="preserve"> PROPONOWANY SPOSÓB LECZENIA</w:t>
      </w:r>
    </w:p>
    <w:p w:rsidR="00380499" w:rsidRPr="003216B8" w:rsidRDefault="00380499" w:rsidP="003216B8">
      <w:pPr>
        <w:ind w:left="-709"/>
        <w:jc w:val="both"/>
        <w:rPr>
          <w:rFonts w:ascii="Century Gothic" w:hAnsi="Century Gothic"/>
          <w:sz w:val="24"/>
          <w:szCs w:val="24"/>
        </w:rPr>
      </w:pPr>
      <w:proofErr w:type="spellStart"/>
      <w:r w:rsidRPr="003216B8">
        <w:rPr>
          <w:rFonts w:ascii="Century Gothic" w:hAnsi="Century Gothic"/>
          <w:sz w:val="24"/>
          <w:szCs w:val="24"/>
        </w:rPr>
        <w:t>Stentowanie</w:t>
      </w:r>
      <w:proofErr w:type="spellEnd"/>
      <w:r w:rsidRPr="003216B8">
        <w:rPr>
          <w:rFonts w:ascii="Century Gothic" w:hAnsi="Century Gothic"/>
          <w:sz w:val="24"/>
          <w:szCs w:val="24"/>
        </w:rPr>
        <w:t xml:space="preserve"> / </w:t>
      </w:r>
      <w:proofErr w:type="spellStart"/>
      <w:r w:rsidRPr="003216B8">
        <w:rPr>
          <w:rFonts w:ascii="Century Gothic" w:hAnsi="Century Gothic"/>
          <w:sz w:val="24"/>
          <w:szCs w:val="24"/>
        </w:rPr>
        <w:t>angioplastyka</w:t>
      </w:r>
      <w:proofErr w:type="spellEnd"/>
      <w:r w:rsidRPr="003216B8">
        <w:rPr>
          <w:rFonts w:ascii="Century Gothic" w:hAnsi="Century Gothic"/>
          <w:sz w:val="24"/>
          <w:szCs w:val="24"/>
        </w:rPr>
        <w:t xml:space="preserve"> tętnicy krezkowej górnej lub rzadziej, pnia trzewnego, jest to zabieg wewnątrznaczyniowy wykonywany na tętnicach zaopatrujących w krew wątrobę, trzustkę i jelita, dlatego tętnice te nazywa się też tętnicami trzewnymi. Zabieg wykonuje się z nakłucia tętnicy w pachwinie lub w okolicy pachy, przeważnie lewej. Polega on na pokonaniu zwężenia lub niedrożności tętnicy za pomocą prowadnika (drucika), a następnie poszerzeniu naczynia balonem i/lub implantacji </w:t>
      </w:r>
      <w:proofErr w:type="spellStart"/>
      <w:r w:rsidRPr="003216B8">
        <w:rPr>
          <w:rFonts w:ascii="Century Gothic" w:hAnsi="Century Gothic"/>
          <w:sz w:val="24"/>
          <w:szCs w:val="24"/>
        </w:rPr>
        <w:t>stentu</w:t>
      </w:r>
      <w:proofErr w:type="spellEnd"/>
      <w:r w:rsidRPr="003216B8">
        <w:rPr>
          <w:rFonts w:ascii="Century Gothic" w:hAnsi="Century Gothic"/>
          <w:sz w:val="24"/>
          <w:szCs w:val="24"/>
        </w:rPr>
        <w:t xml:space="preserve"> (sprężynki) albo stalowej, albo pokrywanej lekiem albo materiałem nieprzepuszczającym krwi (tzw. </w:t>
      </w:r>
      <w:proofErr w:type="spellStart"/>
      <w:r w:rsidRPr="003216B8">
        <w:rPr>
          <w:rFonts w:ascii="Century Gothic" w:hAnsi="Century Gothic"/>
          <w:sz w:val="24"/>
          <w:szCs w:val="24"/>
        </w:rPr>
        <w:t>stentgraftu</w:t>
      </w:r>
      <w:proofErr w:type="spellEnd"/>
      <w:r w:rsidRPr="003216B8">
        <w:rPr>
          <w:rFonts w:ascii="Century Gothic" w:hAnsi="Century Gothic"/>
          <w:sz w:val="24"/>
          <w:szCs w:val="24"/>
        </w:rPr>
        <w:t xml:space="preserve">, </w:t>
      </w:r>
      <w:proofErr w:type="spellStart"/>
      <w:r w:rsidRPr="003216B8">
        <w:rPr>
          <w:rFonts w:ascii="Century Gothic" w:hAnsi="Century Gothic"/>
          <w:sz w:val="24"/>
          <w:szCs w:val="24"/>
        </w:rPr>
        <w:t>stentu</w:t>
      </w:r>
      <w:proofErr w:type="spellEnd"/>
      <w:r w:rsidRPr="003216B8">
        <w:rPr>
          <w:rFonts w:ascii="Century Gothic" w:hAnsi="Century Gothic"/>
          <w:sz w:val="24"/>
          <w:szCs w:val="24"/>
        </w:rPr>
        <w:t xml:space="preserve"> krytego). Rodzaj zabiegu zależy od choroby tętnicy.</w:t>
      </w:r>
      <w:r w:rsidR="003216B8">
        <w:rPr>
          <w:rFonts w:ascii="Century Gothic" w:hAnsi="Century Gothic"/>
          <w:sz w:val="24"/>
          <w:szCs w:val="24"/>
        </w:rPr>
        <w:t xml:space="preserve"> </w:t>
      </w:r>
      <w:r w:rsidRPr="003216B8">
        <w:rPr>
          <w:rFonts w:ascii="Century Gothic" w:hAnsi="Century Gothic"/>
          <w:sz w:val="24"/>
          <w:szCs w:val="24"/>
        </w:rPr>
        <w:t xml:space="preserve">Jeżeli jest nią miażdżyca, to przeważnie implantuje się </w:t>
      </w:r>
      <w:proofErr w:type="spellStart"/>
      <w:r w:rsidRPr="003216B8">
        <w:rPr>
          <w:rFonts w:ascii="Century Gothic" w:hAnsi="Century Gothic"/>
          <w:sz w:val="24"/>
          <w:szCs w:val="24"/>
        </w:rPr>
        <w:t>stent</w:t>
      </w:r>
      <w:proofErr w:type="spellEnd"/>
      <w:r w:rsidRPr="003216B8">
        <w:rPr>
          <w:rFonts w:ascii="Century Gothic" w:hAnsi="Century Gothic"/>
          <w:sz w:val="24"/>
          <w:szCs w:val="24"/>
        </w:rPr>
        <w:t xml:space="preserve">, a w przypadku dysplazji włóknisto- mięśniowej (tzw. FMD) leczeniem z wyboru jest </w:t>
      </w:r>
      <w:proofErr w:type="spellStart"/>
      <w:r w:rsidRPr="003216B8">
        <w:rPr>
          <w:rFonts w:ascii="Century Gothic" w:hAnsi="Century Gothic"/>
          <w:sz w:val="24"/>
          <w:szCs w:val="24"/>
        </w:rPr>
        <w:t>angioplastyka</w:t>
      </w:r>
      <w:proofErr w:type="spellEnd"/>
      <w:r w:rsidRPr="003216B8">
        <w:rPr>
          <w:rFonts w:ascii="Century Gothic" w:hAnsi="Century Gothic"/>
          <w:sz w:val="24"/>
          <w:szCs w:val="24"/>
        </w:rPr>
        <w:t>, jeżeli jest to zabieg pierwszy i nie doszło w jego trakcie do rozwarstwienia naczynia lub tzw. wczesnego zwężenia (</w:t>
      </w:r>
      <w:proofErr w:type="spellStart"/>
      <w:r w:rsidRPr="003216B8">
        <w:rPr>
          <w:rFonts w:ascii="Century Gothic" w:hAnsi="Century Gothic"/>
          <w:sz w:val="24"/>
          <w:szCs w:val="24"/>
        </w:rPr>
        <w:t>elastic</w:t>
      </w:r>
      <w:proofErr w:type="spellEnd"/>
      <w:r w:rsidRPr="003216B8">
        <w:rPr>
          <w:rFonts w:ascii="Century Gothic" w:hAnsi="Century Gothic"/>
          <w:sz w:val="24"/>
          <w:szCs w:val="24"/>
        </w:rPr>
        <w:t xml:space="preserve"> </w:t>
      </w:r>
      <w:proofErr w:type="spellStart"/>
      <w:r w:rsidRPr="003216B8">
        <w:rPr>
          <w:rFonts w:ascii="Century Gothic" w:hAnsi="Century Gothic"/>
          <w:sz w:val="24"/>
          <w:szCs w:val="24"/>
        </w:rPr>
        <w:t>recoil</w:t>
      </w:r>
      <w:proofErr w:type="spellEnd"/>
      <w:r w:rsidRPr="003216B8">
        <w:rPr>
          <w:rFonts w:ascii="Century Gothic" w:hAnsi="Century Gothic"/>
          <w:sz w:val="24"/>
          <w:szCs w:val="24"/>
        </w:rPr>
        <w:t xml:space="preserve">). W przypadku, gdy mamy do czynienia </w:t>
      </w:r>
      <w:r w:rsidRPr="003216B8">
        <w:rPr>
          <w:rFonts w:ascii="Century Gothic" w:hAnsi="Century Gothic"/>
          <w:b/>
          <w:bCs/>
          <w:sz w:val="24"/>
          <w:szCs w:val="24"/>
        </w:rPr>
        <w:t>z ostrym niedokrwieniem</w:t>
      </w:r>
      <w:r w:rsidRPr="003216B8">
        <w:rPr>
          <w:rFonts w:ascii="Century Gothic" w:hAnsi="Century Gothic"/>
          <w:sz w:val="24"/>
          <w:szCs w:val="24"/>
        </w:rPr>
        <w:t xml:space="preserve"> jelit, wątroby zabieg ma na celu jak </w:t>
      </w:r>
      <w:r w:rsidRPr="003216B8">
        <w:rPr>
          <w:rFonts w:ascii="Century Gothic" w:hAnsi="Century Gothic"/>
          <w:sz w:val="24"/>
          <w:szCs w:val="24"/>
        </w:rPr>
        <w:lastRenderedPageBreak/>
        <w:t>najszybsze przywrócenie przepływu krwi do narządów jamy brzusznej poprzez rozpuszczenie (</w:t>
      </w:r>
      <w:proofErr w:type="spellStart"/>
      <w:r w:rsidRPr="003216B8">
        <w:rPr>
          <w:rFonts w:ascii="Century Gothic" w:hAnsi="Century Gothic"/>
          <w:sz w:val="24"/>
          <w:szCs w:val="24"/>
        </w:rPr>
        <w:t>tromboliza</w:t>
      </w:r>
      <w:proofErr w:type="spellEnd"/>
      <w:r w:rsidRPr="003216B8">
        <w:rPr>
          <w:rFonts w:ascii="Century Gothic" w:hAnsi="Century Gothic"/>
          <w:sz w:val="24"/>
          <w:szCs w:val="24"/>
        </w:rPr>
        <w:t xml:space="preserve">), odessaniu i/lub usunięciu mechanicznym materiału zatorowego lub skrzepliny (wewnątrznaczyniowa </w:t>
      </w:r>
      <w:proofErr w:type="spellStart"/>
      <w:r w:rsidRPr="003216B8">
        <w:rPr>
          <w:rFonts w:ascii="Century Gothic" w:hAnsi="Century Gothic"/>
          <w:sz w:val="24"/>
          <w:szCs w:val="24"/>
        </w:rPr>
        <w:t>trombektomia</w:t>
      </w:r>
      <w:proofErr w:type="spellEnd"/>
      <w:r w:rsidRPr="003216B8">
        <w:rPr>
          <w:rFonts w:ascii="Century Gothic" w:hAnsi="Century Gothic"/>
          <w:sz w:val="24"/>
          <w:szCs w:val="24"/>
        </w:rPr>
        <w:t xml:space="preserve">/ </w:t>
      </w:r>
      <w:proofErr w:type="spellStart"/>
      <w:r w:rsidRPr="003216B8">
        <w:rPr>
          <w:rFonts w:ascii="Century Gothic" w:hAnsi="Century Gothic"/>
          <w:sz w:val="24"/>
          <w:szCs w:val="24"/>
        </w:rPr>
        <w:t>embolektomia</w:t>
      </w:r>
      <w:proofErr w:type="spellEnd"/>
      <w:r w:rsidRPr="003216B8">
        <w:rPr>
          <w:rFonts w:ascii="Century Gothic" w:hAnsi="Century Gothic"/>
          <w:sz w:val="24"/>
          <w:szCs w:val="24"/>
        </w:rPr>
        <w:t xml:space="preserve">). Zabiegi wykonuje sie wtedy w trybie pilnym, gdyż stan ten stanowi bezpośrednie zagrożenie życia lub resekcji jelit, z następowym zespołem krótkiego jelita i koniecznością, przynajmniej czasowego żywienia droga dożylną. Celem planowego zabiegu tętnicy trzewnej z powodu </w:t>
      </w:r>
      <w:r w:rsidRPr="003216B8">
        <w:rPr>
          <w:rFonts w:ascii="Century Gothic" w:hAnsi="Century Gothic"/>
          <w:b/>
          <w:bCs/>
          <w:sz w:val="24"/>
          <w:szCs w:val="24"/>
        </w:rPr>
        <w:t>przewlekłego niedokrwienia krezki (jelit)</w:t>
      </w:r>
      <w:r w:rsidRPr="003216B8">
        <w:rPr>
          <w:rFonts w:ascii="Century Gothic" w:hAnsi="Century Gothic"/>
          <w:sz w:val="24"/>
          <w:szCs w:val="24"/>
        </w:rPr>
        <w:t xml:space="preserve">jest przywrócenie prawidłowego przepływu krwi do narządów jamy brzusznej i zmniejszenie, ustąpienie objawów niedokrwienia jelit pod postacią </w:t>
      </w:r>
      <w:proofErr w:type="spellStart"/>
      <w:r w:rsidRPr="003216B8">
        <w:rPr>
          <w:rFonts w:ascii="Century Gothic" w:hAnsi="Century Gothic"/>
          <w:sz w:val="24"/>
          <w:szCs w:val="24"/>
        </w:rPr>
        <w:t>poposiłkowych</w:t>
      </w:r>
      <w:proofErr w:type="spellEnd"/>
      <w:r w:rsidRPr="003216B8">
        <w:rPr>
          <w:rFonts w:ascii="Century Gothic" w:hAnsi="Century Gothic"/>
          <w:sz w:val="24"/>
          <w:szCs w:val="24"/>
        </w:rPr>
        <w:t xml:space="preserve"> bólów brzucha, utraty masy ciała, lęku przed jedzeniem krwawienia z przewodu pokarmowego. Zabiegu tego nie wykonuje się u pacjenta bezobjawowego, np. z powodu zwężenia naczynia wykrytego przypadkowo w tomografii komputerowej. </w:t>
      </w:r>
    </w:p>
    <w:p w:rsidR="00735429" w:rsidRPr="00AF2A10" w:rsidRDefault="00735429" w:rsidP="003216B8">
      <w:pPr>
        <w:jc w:val="both"/>
        <w:rPr>
          <w:rFonts w:ascii="Century Gothic" w:hAnsi="Century Gothic"/>
          <w:bCs/>
          <w:sz w:val="24"/>
          <w:szCs w:val="24"/>
        </w:rPr>
      </w:pPr>
    </w:p>
    <w:p w:rsidR="00735429" w:rsidRPr="00AF2A10" w:rsidRDefault="00735429" w:rsidP="00735429">
      <w:pPr>
        <w:ind w:left="-700"/>
        <w:jc w:val="both"/>
        <w:rPr>
          <w:rFonts w:ascii="Century Gothic" w:hAnsi="Century Gothic"/>
          <w:sz w:val="24"/>
          <w:szCs w:val="24"/>
        </w:rPr>
      </w:pPr>
      <w:r w:rsidRPr="00AF2A10">
        <w:rPr>
          <w:rFonts w:ascii="Century Gothic" w:hAnsi="Century Gothic"/>
          <w:b/>
          <w:sz w:val="24"/>
          <w:szCs w:val="24"/>
          <w:u w:val="single"/>
        </w:rPr>
        <w:t>OPIS PROCEDURY ZABIEGOWEJ:</w:t>
      </w:r>
    </w:p>
    <w:p w:rsidR="00380499" w:rsidRPr="003216B8" w:rsidRDefault="00380499" w:rsidP="00380499">
      <w:pPr>
        <w:ind w:left="-700"/>
        <w:jc w:val="both"/>
        <w:rPr>
          <w:rFonts w:ascii="Century Gothic" w:hAnsi="Century Gothic"/>
          <w:sz w:val="24"/>
          <w:szCs w:val="24"/>
        </w:rPr>
      </w:pPr>
      <w:proofErr w:type="spellStart"/>
      <w:r w:rsidRPr="003216B8">
        <w:rPr>
          <w:rFonts w:ascii="Century Gothic" w:hAnsi="Century Gothic"/>
          <w:sz w:val="24"/>
          <w:szCs w:val="24"/>
        </w:rPr>
        <w:t>Stentowanie</w:t>
      </w:r>
      <w:proofErr w:type="spellEnd"/>
      <w:r w:rsidRPr="003216B8">
        <w:rPr>
          <w:rFonts w:ascii="Century Gothic" w:hAnsi="Century Gothic"/>
          <w:sz w:val="24"/>
          <w:szCs w:val="24"/>
        </w:rPr>
        <w:t xml:space="preserve"> tętnicy trzewnej wykonuje się w znieczuleniu miejscowym skóry pachwiny lub okolic pachy, po wcześniejszym nawodnieniu pacjenta i wysyceniu aspiryną i </w:t>
      </w:r>
      <w:proofErr w:type="spellStart"/>
      <w:r w:rsidRPr="003216B8">
        <w:rPr>
          <w:rFonts w:ascii="Century Gothic" w:hAnsi="Century Gothic"/>
          <w:sz w:val="24"/>
          <w:szCs w:val="24"/>
        </w:rPr>
        <w:t>klopidogrelem</w:t>
      </w:r>
      <w:proofErr w:type="spellEnd"/>
      <w:r w:rsidRPr="003216B8">
        <w:rPr>
          <w:rFonts w:ascii="Century Gothic" w:hAnsi="Century Gothic"/>
          <w:sz w:val="24"/>
          <w:szCs w:val="24"/>
        </w:rPr>
        <w:t xml:space="preserve">. Zabieg jest przeprowadzany w warunkach sali operacyjnej lub pracowni radiologii zabiegowej z zachowaniem zasad pełnej aseptyki. Pacjent jest ułożony na stole operacyjnym na plecach, a miejsce nakłucia jest dezynfekowane i obłożone sterylnym, jednorazowym materiałem z okienkiem w miejscu dostępu do Pana/ Pani układu naczyniowego. Następnie operator, przeważnie pod kontrolą USG, nakłuwa tętnicę, wprowadza prowadnik, a następnie koszulkę naczyniową. Na początku zabiegu wykonywana jest angiografia, która jest badaniem rentgenowskim naczyń krwionośnych z wykorzystaniem jodowych środków kontrastowych lub dwutlenku węgla umożliwiających obrazowanie stanu Pana/ Pani naczyń krwionośnych. Podczas wstrzykiwania środka kontrastowego poczujecie Państwo rozprzestrzeniające się ciepło i, być może, wrażenie rozpierania w badanej okolicy. Po potwierdzeniu zwężenia </w:t>
      </w:r>
      <w:proofErr w:type="spellStart"/>
      <w:r w:rsidRPr="003216B8">
        <w:rPr>
          <w:rFonts w:ascii="Century Gothic" w:hAnsi="Century Gothic"/>
          <w:sz w:val="24"/>
          <w:szCs w:val="24"/>
        </w:rPr>
        <w:t>tętnicytrzewnej</w:t>
      </w:r>
      <w:proofErr w:type="spellEnd"/>
      <w:r w:rsidRPr="003216B8">
        <w:rPr>
          <w:rFonts w:ascii="Century Gothic" w:hAnsi="Century Gothic"/>
          <w:sz w:val="24"/>
          <w:szCs w:val="24"/>
        </w:rPr>
        <w:t xml:space="preserve">, operator zakwalifikuje Panią/ Pana do udrożnienia naczynia, jego poszerzenia balonem i implantacji </w:t>
      </w:r>
      <w:proofErr w:type="spellStart"/>
      <w:r w:rsidRPr="003216B8">
        <w:rPr>
          <w:rFonts w:ascii="Century Gothic" w:hAnsi="Century Gothic"/>
          <w:sz w:val="24"/>
          <w:szCs w:val="24"/>
        </w:rPr>
        <w:t>stentu</w:t>
      </w:r>
      <w:proofErr w:type="spellEnd"/>
      <w:r w:rsidRPr="003216B8">
        <w:rPr>
          <w:rFonts w:ascii="Century Gothic" w:hAnsi="Century Gothic"/>
          <w:sz w:val="24"/>
          <w:szCs w:val="24"/>
        </w:rPr>
        <w:t xml:space="preserve">, przeprowadza prowadnik (drucik) przez zmienione chorobowo naczynie, a następnie implantuje </w:t>
      </w:r>
      <w:proofErr w:type="spellStart"/>
      <w:r w:rsidRPr="003216B8">
        <w:rPr>
          <w:rFonts w:ascii="Century Gothic" w:hAnsi="Century Gothic"/>
          <w:sz w:val="24"/>
          <w:szCs w:val="24"/>
        </w:rPr>
        <w:t>stent</w:t>
      </w:r>
      <w:proofErr w:type="spellEnd"/>
      <w:r w:rsidRPr="003216B8">
        <w:rPr>
          <w:rFonts w:ascii="Century Gothic" w:hAnsi="Century Gothic"/>
          <w:sz w:val="24"/>
          <w:szCs w:val="24"/>
        </w:rPr>
        <w:t xml:space="preserve">, </w:t>
      </w:r>
      <w:proofErr w:type="spellStart"/>
      <w:r w:rsidRPr="003216B8">
        <w:rPr>
          <w:rFonts w:ascii="Century Gothic" w:hAnsi="Century Gothic"/>
          <w:sz w:val="24"/>
          <w:szCs w:val="24"/>
        </w:rPr>
        <w:t>doprężając</w:t>
      </w:r>
      <w:proofErr w:type="spellEnd"/>
      <w:r w:rsidRPr="003216B8">
        <w:rPr>
          <w:rFonts w:ascii="Century Gothic" w:hAnsi="Century Gothic"/>
          <w:sz w:val="24"/>
          <w:szCs w:val="24"/>
        </w:rPr>
        <w:t xml:space="preserve"> go balonem. Po zabiegu wykonuje się kontrolną angiografię, ocenia stan implantowanego </w:t>
      </w:r>
      <w:proofErr w:type="spellStart"/>
      <w:r w:rsidRPr="003216B8">
        <w:rPr>
          <w:rFonts w:ascii="Century Gothic" w:hAnsi="Century Gothic"/>
          <w:sz w:val="24"/>
          <w:szCs w:val="24"/>
        </w:rPr>
        <w:t>stentu</w:t>
      </w:r>
      <w:proofErr w:type="spellEnd"/>
      <w:r w:rsidRPr="003216B8">
        <w:rPr>
          <w:rFonts w:ascii="Century Gothic" w:hAnsi="Century Gothic"/>
          <w:sz w:val="24"/>
          <w:szCs w:val="24"/>
        </w:rPr>
        <w:t xml:space="preserve"> oraz naczyń trzewnych (zaopatrujących jelita) w celu wykrycia ewentualnych zatorów lub krwawienia. </w:t>
      </w:r>
    </w:p>
    <w:p w:rsidR="00735429" w:rsidRPr="00AF2A10" w:rsidRDefault="00735429" w:rsidP="003216B8">
      <w:pPr>
        <w:jc w:val="both"/>
        <w:rPr>
          <w:rFonts w:ascii="Century Gothic" w:hAnsi="Century Gothic"/>
          <w:sz w:val="24"/>
          <w:szCs w:val="24"/>
        </w:rPr>
      </w:pPr>
    </w:p>
    <w:p w:rsidR="00735429" w:rsidRPr="00AF2A10" w:rsidRDefault="00735429" w:rsidP="00735429">
      <w:pPr>
        <w:ind w:left="-700"/>
        <w:jc w:val="both"/>
        <w:rPr>
          <w:rFonts w:ascii="Century Gothic" w:hAnsi="Century Gothic"/>
          <w:sz w:val="24"/>
          <w:szCs w:val="24"/>
        </w:rPr>
      </w:pPr>
      <w:bookmarkStart w:id="1" w:name="_Hlk193255800"/>
      <w:r w:rsidRPr="00AF2A10">
        <w:rPr>
          <w:rFonts w:ascii="Century Gothic" w:hAnsi="Century Gothic"/>
          <w:b/>
          <w:sz w:val="24"/>
          <w:szCs w:val="24"/>
          <w:u w:val="single"/>
        </w:rPr>
        <w:t>KONIECZNOŚĆ ZMIANY/ ROZSZERZENIA ZABIEGU OPERACYJNEGO PODCZAS JEGO TRWANIA</w:t>
      </w:r>
      <w:r w:rsidRPr="00AF2A10">
        <w:rPr>
          <w:rFonts w:ascii="Century Gothic" w:hAnsi="Century Gothic"/>
          <w:b/>
          <w:sz w:val="24"/>
          <w:szCs w:val="24"/>
        </w:rPr>
        <w:t>:</w:t>
      </w:r>
    </w:p>
    <w:bookmarkEnd w:id="1"/>
    <w:p w:rsidR="00380499" w:rsidRPr="003216B8" w:rsidRDefault="00380499" w:rsidP="00380499">
      <w:pPr>
        <w:ind w:left="-700"/>
        <w:jc w:val="both"/>
        <w:rPr>
          <w:rFonts w:ascii="Century Gothic" w:hAnsi="Century Gothic"/>
          <w:sz w:val="24"/>
          <w:szCs w:val="24"/>
        </w:rPr>
      </w:pPr>
      <w:r w:rsidRPr="003216B8">
        <w:rPr>
          <w:rFonts w:ascii="Century Gothic" w:hAnsi="Century Gothic"/>
          <w:sz w:val="24"/>
          <w:szCs w:val="24"/>
        </w:rPr>
        <w:lastRenderedPageBreak/>
        <w:t xml:space="preserve">W trakcie zabiegu mogą wystąpić nieprzewidziane okoliczności (np. wystąpienie krwawienia, zatoru tętnicy trzewnej, wątrobowej), wymagające zmiany zakresu lub rozszerzenia procedury, co może obejmować konieczność wdrożenia leczenia farmakologicznego (np. </w:t>
      </w:r>
      <w:proofErr w:type="spellStart"/>
      <w:r w:rsidRPr="003216B8">
        <w:rPr>
          <w:rFonts w:ascii="Century Gothic" w:hAnsi="Century Gothic"/>
          <w:sz w:val="24"/>
          <w:szCs w:val="24"/>
        </w:rPr>
        <w:t>tromboliza</w:t>
      </w:r>
      <w:proofErr w:type="spellEnd"/>
      <w:r w:rsidRPr="003216B8">
        <w:rPr>
          <w:rFonts w:ascii="Century Gothic" w:hAnsi="Century Gothic"/>
          <w:sz w:val="24"/>
          <w:szCs w:val="24"/>
        </w:rPr>
        <w:t xml:space="preserve"> dożylna, infuzja leku przeciwpłytkowego), wykonania innego rodzaju interwencji wewnątrznaczyniowej (np. </w:t>
      </w:r>
      <w:proofErr w:type="spellStart"/>
      <w:r w:rsidRPr="003216B8">
        <w:rPr>
          <w:rFonts w:ascii="Century Gothic" w:hAnsi="Century Gothic"/>
          <w:sz w:val="24"/>
          <w:szCs w:val="24"/>
        </w:rPr>
        <w:t>trombektomii</w:t>
      </w:r>
      <w:proofErr w:type="spellEnd"/>
      <w:r w:rsidRPr="003216B8">
        <w:rPr>
          <w:rFonts w:ascii="Century Gothic" w:hAnsi="Century Gothic"/>
          <w:sz w:val="24"/>
          <w:szCs w:val="24"/>
        </w:rPr>
        <w:t xml:space="preserve"> </w:t>
      </w:r>
      <w:proofErr w:type="spellStart"/>
      <w:r w:rsidRPr="003216B8">
        <w:rPr>
          <w:rFonts w:ascii="Century Gothic" w:hAnsi="Century Gothic"/>
          <w:sz w:val="24"/>
          <w:szCs w:val="24"/>
        </w:rPr>
        <w:t>embolektomiitętnicy</w:t>
      </w:r>
      <w:proofErr w:type="spellEnd"/>
      <w:r w:rsidRPr="003216B8">
        <w:rPr>
          <w:rFonts w:ascii="Century Gothic" w:hAnsi="Century Gothic"/>
          <w:sz w:val="24"/>
          <w:szCs w:val="24"/>
        </w:rPr>
        <w:t xml:space="preserve"> trzewnej, tamowania krwawienia- np. poprzez embolizację gałązki tętnicy trzewnej, co może skutkować zawałem wątroby, jelita śledziony) lub otwartej operacji naczyniowej. Ostateczna decyzja o zakresie przeprowadzanego zabiegu będzie podejmowana przez lekarza prowadzącego/ wykonującego zabieg w oparciu o Pana/ Pani stan kliniczny i rodzaj powikłań. Operator, o ile to będzie możliwe, będzie starał sie Pani/Panu wszystko wyjaśnić i uzyskać Pana/ Pani ustną zgodę. W trakcie zabiegu mogą tez wystąpić inne powikłania, wymagające interdyscyplinarnego działania wielu lekarzy w celu ratowania zdrowia i życia pacjenta. </w:t>
      </w:r>
    </w:p>
    <w:p w:rsidR="00380499" w:rsidRPr="003216B8" w:rsidRDefault="00380499" w:rsidP="00380499">
      <w:pPr>
        <w:ind w:left="-700"/>
        <w:jc w:val="both"/>
        <w:rPr>
          <w:rFonts w:ascii="Century Gothic" w:hAnsi="Century Gothic"/>
          <w:sz w:val="24"/>
          <w:szCs w:val="24"/>
        </w:rPr>
      </w:pPr>
    </w:p>
    <w:p w:rsidR="00380499" w:rsidRDefault="00380499" w:rsidP="00380499">
      <w:pPr>
        <w:ind w:left="-700"/>
        <w:jc w:val="both"/>
        <w:rPr>
          <w:rFonts w:ascii="Century Gothic" w:hAnsi="Century Gothic"/>
          <w:sz w:val="24"/>
          <w:szCs w:val="24"/>
        </w:rPr>
      </w:pPr>
      <w:r w:rsidRPr="003216B8">
        <w:rPr>
          <w:rFonts w:ascii="Century Gothic" w:hAnsi="Century Gothic"/>
          <w:sz w:val="24"/>
          <w:szCs w:val="24"/>
        </w:rPr>
        <w:t>Po zakończeniu procedury koszulka naczyniowa (</w:t>
      </w:r>
      <w:proofErr w:type="spellStart"/>
      <w:r w:rsidRPr="003216B8">
        <w:rPr>
          <w:rFonts w:ascii="Century Gothic" w:hAnsi="Century Gothic"/>
          <w:sz w:val="24"/>
          <w:szCs w:val="24"/>
        </w:rPr>
        <w:t>introduktor</w:t>
      </w:r>
      <w:proofErr w:type="spellEnd"/>
      <w:r w:rsidRPr="003216B8">
        <w:rPr>
          <w:rFonts w:ascii="Century Gothic" w:hAnsi="Century Gothic"/>
          <w:sz w:val="24"/>
          <w:szCs w:val="24"/>
        </w:rPr>
        <w:t xml:space="preserve">) jest usuwana a miejsce wkłucia uciskane do chwili ustania krwawienia. Następnie zakładany jest opatrunek uciskowy. W czasie trwania ucisku konieczne jest unieruchomienie nakłuwanej kończyny, co oznacza najczęściej konieczność leżenia na plecach przez 12-16 godzin. W przypadku odpowiedniego stanu naczynia miejsce wkłucia może zostać zamknięte przy pomocy </w:t>
      </w:r>
      <w:proofErr w:type="spellStart"/>
      <w:r w:rsidRPr="003216B8">
        <w:rPr>
          <w:rFonts w:ascii="Century Gothic" w:hAnsi="Century Gothic"/>
          <w:sz w:val="24"/>
          <w:szCs w:val="24"/>
        </w:rPr>
        <w:t>okludera</w:t>
      </w:r>
      <w:proofErr w:type="spellEnd"/>
      <w:r w:rsidRPr="003216B8">
        <w:rPr>
          <w:rFonts w:ascii="Century Gothic" w:hAnsi="Century Gothic"/>
          <w:sz w:val="24"/>
          <w:szCs w:val="24"/>
        </w:rPr>
        <w:t xml:space="preserve"> (szwu lub specjalnego korka), który powoduje natychmiastowe zamknięcie otworu w naczyniu, dzięki czemu czas unieruchomienia może być nieco krótszy.</w:t>
      </w:r>
    </w:p>
    <w:p w:rsidR="003C4D91" w:rsidRPr="003216B8" w:rsidRDefault="003C4D91" w:rsidP="00380499">
      <w:pPr>
        <w:ind w:left="-700"/>
        <w:jc w:val="both"/>
        <w:rPr>
          <w:rFonts w:ascii="Century Gothic" w:hAnsi="Century Gothic"/>
          <w:sz w:val="24"/>
          <w:szCs w:val="24"/>
        </w:rPr>
      </w:pPr>
    </w:p>
    <w:p w:rsidR="00380499" w:rsidRPr="003C4D91" w:rsidRDefault="00380499" w:rsidP="00380499">
      <w:pPr>
        <w:pStyle w:val="Akapitzlist"/>
        <w:numPr>
          <w:ilvl w:val="0"/>
          <w:numId w:val="3"/>
        </w:numPr>
        <w:tabs>
          <w:tab w:val="left" w:pos="-284"/>
        </w:tabs>
        <w:jc w:val="both"/>
        <w:rPr>
          <w:rFonts w:ascii="Century Gothic" w:hAnsi="Century Gothic"/>
          <w:sz w:val="24"/>
          <w:szCs w:val="24"/>
        </w:rPr>
      </w:pPr>
      <w:r w:rsidRPr="003C4D91">
        <w:rPr>
          <w:rFonts w:ascii="Century Gothic" w:hAnsi="Century Gothic"/>
          <w:b/>
          <w:bCs/>
          <w:sz w:val="24"/>
          <w:szCs w:val="24"/>
        </w:rPr>
        <w:t>ZALECENIA OKOŁOZABIEGOWE:</w:t>
      </w:r>
    </w:p>
    <w:p w:rsidR="00380499" w:rsidRPr="003C4D91" w:rsidRDefault="00380499" w:rsidP="00380499">
      <w:pPr>
        <w:tabs>
          <w:tab w:val="left" w:pos="-284"/>
        </w:tabs>
        <w:ind w:left="-709"/>
        <w:jc w:val="both"/>
        <w:rPr>
          <w:rFonts w:ascii="Century Gothic" w:hAnsi="Century Gothic"/>
          <w:sz w:val="24"/>
          <w:szCs w:val="24"/>
        </w:rPr>
      </w:pPr>
      <w:r w:rsidRPr="003C4D91">
        <w:rPr>
          <w:rFonts w:ascii="Century Gothic" w:hAnsi="Century Gothic"/>
          <w:b/>
          <w:bCs/>
          <w:sz w:val="24"/>
          <w:szCs w:val="24"/>
        </w:rPr>
        <w:t>Przed zabiegiem zostaną wykonane:</w:t>
      </w:r>
    </w:p>
    <w:p w:rsidR="00380499" w:rsidRPr="003C4D91" w:rsidRDefault="00380499" w:rsidP="00380499">
      <w:pPr>
        <w:tabs>
          <w:tab w:val="left" w:pos="-284"/>
        </w:tabs>
        <w:ind w:left="-709"/>
        <w:jc w:val="both"/>
        <w:rPr>
          <w:rFonts w:ascii="Century Gothic" w:hAnsi="Century Gothic"/>
          <w:sz w:val="24"/>
          <w:szCs w:val="24"/>
        </w:rPr>
      </w:pPr>
      <w:r w:rsidRPr="003C4D91">
        <w:rPr>
          <w:rFonts w:ascii="Century Gothic" w:hAnsi="Century Gothic"/>
          <w:sz w:val="24"/>
          <w:szCs w:val="24"/>
        </w:rPr>
        <w:t xml:space="preserve">badania diagnostyczne: (badania laboratoryjne, EKG, USG, angiografia), które pozwolą na dokładną ocenę stanu zdrowia i ostateczną kwalifikacje do </w:t>
      </w:r>
      <w:proofErr w:type="spellStart"/>
      <w:r w:rsidRPr="003C4D91">
        <w:rPr>
          <w:rFonts w:ascii="Century Gothic" w:hAnsi="Century Gothic"/>
          <w:sz w:val="24"/>
          <w:szCs w:val="24"/>
        </w:rPr>
        <w:t>stentowania</w:t>
      </w:r>
      <w:proofErr w:type="spellEnd"/>
      <w:r w:rsidRPr="003C4D91">
        <w:rPr>
          <w:rFonts w:ascii="Century Gothic" w:hAnsi="Century Gothic"/>
          <w:sz w:val="24"/>
          <w:szCs w:val="24"/>
        </w:rPr>
        <w:t xml:space="preserve"> tętnicy trzewnej</w:t>
      </w:r>
    </w:p>
    <w:p w:rsidR="00380499" w:rsidRPr="003C4D91" w:rsidRDefault="00380499" w:rsidP="00380499">
      <w:pPr>
        <w:tabs>
          <w:tab w:val="left" w:pos="-284"/>
        </w:tabs>
        <w:ind w:left="-709"/>
        <w:jc w:val="both"/>
        <w:rPr>
          <w:rFonts w:ascii="Century Gothic" w:hAnsi="Century Gothic"/>
          <w:sz w:val="24"/>
          <w:szCs w:val="24"/>
        </w:rPr>
      </w:pPr>
      <w:r w:rsidRPr="003C4D91">
        <w:rPr>
          <w:rFonts w:ascii="Century Gothic" w:hAnsi="Century Gothic"/>
          <w:b/>
          <w:bCs/>
          <w:sz w:val="24"/>
          <w:szCs w:val="24"/>
        </w:rPr>
        <w:t>Zalecenia dla Pacjenta przed zabiegiem:</w:t>
      </w:r>
    </w:p>
    <w:p w:rsidR="00380499" w:rsidRPr="003C4D91" w:rsidRDefault="00380499" w:rsidP="00380499">
      <w:pPr>
        <w:tabs>
          <w:tab w:val="left" w:pos="-284"/>
        </w:tabs>
        <w:ind w:left="-567" w:hanging="142"/>
        <w:jc w:val="both"/>
        <w:rPr>
          <w:rFonts w:ascii="Century Gothic" w:hAnsi="Century Gothic"/>
          <w:sz w:val="24"/>
          <w:szCs w:val="24"/>
        </w:rPr>
      </w:pPr>
      <w:r w:rsidRPr="003C4D91">
        <w:rPr>
          <w:rFonts w:ascii="Century Gothic" w:hAnsi="Century Gothic"/>
          <w:sz w:val="24"/>
          <w:szCs w:val="24"/>
        </w:rPr>
        <w:t xml:space="preserve">- pacjent powinien usunąć owłosienie łonowe oraz umyć całe ciało, szczególnie miejsce wprowadzenia cewnika (pachwiny), aby zmniejszyć ryzyko zakażenia, w zabiegach tych może pomóc pielęgniarka; </w:t>
      </w:r>
    </w:p>
    <w:p w:rsidR="00380499" w:rsidRPr="003C4D91" w:rsidRDefault="00380499" w:rsidP="00380499">
      <w:pPr>
        <w:tabs>
          <w:tab w:val="left" w:pos="-284"/>
        </w:tabs>
        <w:ind w:left="-567" w:hanging="142"/>
        <w:jc w:val="both"/>
        <w:rPr>
          <w:rFonts w:ascii="Century Gothic" w:hAnsi="Century Gothic"/>
          <w:sz w:val="24"/>
          <w:szCs w:val="24"/>
        </w:rPr>
      </w:pPr>
      <w:r w:rsidRPr="003C4D91">
        <w:rPr>
          <w:rFonts w:ascii="Century Gothic" w:hAnsi="Century Gothic"/>
          <w:sz w:val="24"/>
          <w:szCs w:val="24"/>
        </w:rPr>
        <w:t xml:space="preserve">- lekarz zaleca nawodnienie dożylne (kroplówki)/ doustne, leki przeciwpłytkowe (aspiryna, </w:t>
      </w:r>
      <w:proofErr w:type="spellStart"/>
      <w:r w:rsidRPr="003C4D91">
        <w:rPr>
          <w:rFonts w:ascii="Century Gothic" w:hAnsi="Century Gothic"/>
          <w:sz w:val="24"/>
          <w:szCs w:val="24"/>
        </w:rPr>
        <w:t>klopidogrel</w:t>
      </w:r>
      <w:proofErr w:type="spellEnd"/>
      <w:r w:rsidRPr="003C4D91">
        <w:rPr>
          <w:rFonts w:ascii="Century Gothic" w:hAnsi="Century Gothic"/>
          <w:sz w:val="24"/>
          <w:szCs w:val="24"/>
        </w:rPr>
        <w:t xml:space="preserve">), może też zalecić przerwanie przyjmowania leków </w:t>
      </w:r>
      <w:r w:rsidRPr="003C4D91">
        <w:rPr>
          <w:rFonts w:ascii="Century Gothic" w:hAnsi="Century Gothic"/>
          <w:sz w:val="24"/>
          <w:szCs w:val="24"/>
        </w:rPr>
        <w:lastRenderedPageBreak/>
        <w:t xml:space="preserve">przeciwzakrzepowych i przeciwcukrzycowych lub innych, jeżeli mogą wpłynąć one na ryzyko </w:t>
      </w:r>
      <w:proofErr w:type="spellStart"/>
      <w:r w:rsidRPr="003C4D91">
        <w:rPr>
          <w:rFonts w:ascii="Century Gothic" w:hAnsi="Century Gothic"/>
          <w:sz w:val="24"/>
          <w:szCs w:val="24"/>
        </w:rPr>
        <w:t>okołozabiegowe</w:t>
      </w:r>
      <w:proofErr w:type="spellEnd"/>
      <w:r w:rsidRPr="003C4D91">
        <w:rPr>
          <w:rFonts w:ascii="Century Gothic" w:hAnsi="Century Gothic"/>
          <w:sz w:val="24"/>
          <w:szCs w:val="24"/>
        </w:rPr>
        <w:t xml:space="preserve">; </w:t>
      </w:r>
    </w:p>
    <w:p w:rsidR="00380499" w:rsidRPr="003C4D91" w:rsidRDefault="00380499" w:rsidP="00380499">
      <w:pPr>
        <w:tabs>
          <w:tab w:val="left" w:pos="-284"/>
        </w:tabs>
        <w:ind w:left="-567" w:hanging="142"/>
        <w:jc w:val="both"/>
        <w:rPr>
          <w:rFonts w:ascii="Century Gothic" w:hAnsi="Century Gothic"/>
          <w:sz w:val="24"/>
          <w:szCs w:val="24"/>
        </w:rPr>
      </w:pPr>
      <w:r w:rsidRPr="003C4D91">
        <w:rPr>
          <w:rFonts w:ascii="Century Gothic" w:hAnsi="Century Gothic"/>
          <w:sz w:val="24"/>
          <w:szCs w:val="24"/>
        </w:rPr>
        <w:t xml:space="preserve">- pacjent powinien powstrzymać się od jedzenia i picia w ciągu 2-6 godzin przed zabiegiem, chyba że lekarz zaleci inaczej. </w:t>
      </w:r>
    </w:p>
    <w:p w:rsidR="00380499" w:rsidRPr="003C4D91" w:rsidRDefault="00380499" w:rsidP="00380499">
      <w:pPr>
        <w:tabs>
          <w:tab w:val="left" w:pos="-284"/>
        </w:tabs>
        <w:ind w:left="-709"/>
        <w:jc w:val="both"/>
        <w:rPr>
          <w:rFonts w:ascii="Century Gothic" w:hAnsi="Century Gothic"/>
          <w:sz w:val="24"/>
          <w:szCs w:val="24"/>
        </w:rPr>
      </w:pPr>
      <w:r w:rsidRPr="003C4D91">
        <w:rPr>
          <w:rFonts w:ascii="Century Gothic" w:hAnsi="Century Gothic"/>
          <w:b/>
          <w:bCs/>
          <w:sz w:val="24"/>
          <w:szCs w:val="24"/>
        </w:rPr>
        <w:t>Po zabiegu:</w:t>
      </w:r>
    </w:p>
    <w:p w:rsidR="00380499" w:rsidRPr="003C4D91" w:rsidRDefault="00380499" w:rsidP="00380499">
      <w:pPr>
        <w:tabs>
          <w:tab w:val="left" w:pos="-284"/>
        </w:tabs>
        <w:ind w:left="-567" w:hanging="142"/>
        <w:jc w:val="both"/>
        <w:rPr>
          <w:rFonts w:ascii="Century Gothic" w:hAnsi="Century Gothic"/>
          <w:sz w:val="24"/>
          <w:szCs w:val="24"/>
        </w:rPr>
      </w:pPr>
      <w:r w:rsidRPr="003C4D91">
        <w:rPr>
          <w:rFonts w:ascii="Century Gothic" w:hAnsi="Century Gothic"/>
          <w:sz w:val="24"/>
          <w:szCs w:val="24"/>
        </w:rPr>
        <w:t xml:space="preserve">- lekarz zaleca kroplówki, ew. inne leki, zjeść posiłek można przeważnie po 2-6 godzinach od zakończenia zabiegu, chyba, że lekarz zaleci inaczej; </w:t>
      </w:r>
    </w:p>
    <w:p w:rsidR="00380499" w:rsidRPr="003C4D91" w:rsidRDefault="00380499" w:rsidP="00380499">
      <w:pPr>
        <w:tabs>
          <w:tab w:val="left" w:pos="-284"/>
        </w:tabs>
        <w:ind w:left="-567" w:hanging="142"/>
        <w:jc w:val="both"/>
        <w:rPr>
          <w:rFonts w:ascii="Century Gothic" w:hAnsi="Century Gothic"/>
          <w:sz w:val="24"/>
          <w:szCs w:val="24"/>
        </w:rPr>
      </w:pPr>
      <w:r w:rsidRPr="003C4D91">
        <w:rPr>
          <w:rFonts w:ascii="Century Gothic" w:hAnsi="Century Gothic"/>
          <w:sz w:val="24"/>
          <w:szCs w:val="24"/>
        </w:rPr>
        <w:t>- konieczne zastosowanie się do zaleceń lekarza, w tym przyjęcia pozycji leżącej z opatrunkiem uciskowym w pachwinie lub w okolicy pachy przez okres kilkunastu godzin po wykonanym zabiegu zgodnie z instrukcjami; niepalenie tytoniu, zachowanie spokoju</w:t>
      </w:r>
    </w:p>
    <w:p w:rsidR="00380499" w:rsidRPr="003C4D91" w:rsidRDefault="00380499" w:rsidP="00380499">
      <w:pPr>
        <w:tabs>
          <w:tab w:val="left" w:pos="-284"/>
        </w:tabs>
        <w:ind w:left="-567" w:hanging="142"/>
        <w:jc w:val="both"/>
        <w:rPr>
          <w:rFonts w:ascii="Century Gothic" w:hAnsi="Century Gothic"/>
          <w:sz w:val="24"/>
          <w:szCs w:val="24"/>
        </w:rPr>
      </w:pPr>
      <w:r w:rsidRPr="003C4D91">
        <w:rPr>
          <w:rFonts w:ascii="Century Gothic" w:hAnsi="Century Gothic"/>
          <w:sz w:val="24"/>
          <w:szCs w:val="24"/>
        </w:rPr>
        <w:t>- nie przyjmować leków własnych, tylko ściśle te, które w odpowiednich dawkach zaleci lekarz oddziałowy</w:t>
      </w:r>
    </w:p>
    <w:p w:rsidR="00380499" w:rsidRPr="003C4D91" w:rsidRDefault="00380499" w:rsidP="00380499">
      <w:pPr>
        <w:tabs>
          <w:tab w:val="left" w:pos="-284"/>
        </w:tabs>
        <w:ind w:left="-567" w:hanging="142"/>
        <w:jc w:val="both"/>
        <w:rPr>
          <w:rFonts w:ascii="Century Gothic" w:hAnsi="Century Gothic"/>
          <w:sz w:val="24"/>
          <w:szCs w:val="24"/>
        </w:rPr>
      </w:pPr>
      <w:r w:rsidRPr="003C4D91">
        <w:rPr>
          <w:rFonts w:ascii="Century Gothic" w:hAnsi="Century Gothic"/>
          <w:sz w:val="24"/>
          <w:szCs w:val="24"/>
        </w:rPr>
        <w:t xml:space="preserve">- należy zgłaszać wszelkie niepokojące objawy występujące w miejscu wkłucia (np. w pachwinie),  </w:t>
      </w:r>
    </w:p>
    <w:p w:rsidR="00380499" w:rsidRPr="003C4D91" w:rsidRDefault="00380499" w:rsidP="00380499">
      <w:pPr>
        <w:tabs>
          <w:tab w:val="left" w:pos="-284"/>
        </w:tabs>
        <w:ind w:left="-567" w:hanging="142"/>
        <w:jc w:val="both"/>
        <w:rPr>
          <w:rFonts w:ascii="Century Gothic" w:hAnsi="Century Gothic"/>
          <w:sz w:val="24"/>
          <w:szCs w:val="24"/>
        </w:rPr>
      </w:pPr>
      <w:r w:rsidRPr="003C4D91">
        <w:rPr>
          <w:rFonts w:ascii="Century Gothic" w:hAnsi="Century Gothic"/>
          <w:sz w:val="24"/>
          <w:szCs w:val="24"/>
        </w:rPr>
        <w:t xml:space="preserve">- zmiany w diecie i stylu życia: po zabiegu zaleca się zdrową dietę, regularną aktywność fizyczną (zgodnie z zaleceniami lekarza), wyrównanie cukrzycy, rzucenie palenia tytoniu, kontrolowanie stężenia cholesterolu LDL oraz ciśnienia krwi, </w:t>
      </w:r>
    </w:p>
    <w:p w:rsidR="00380499" w:rsidRPr="00762089" w:rsidRDefault="00380499" w:rsidP="00380499">
      <w:pPr>
        <w:tabs>
          <w:tab w:val="left" w:pos="-284"/>
        </w:tabs>
        <w:ind w:left="-709"/>
        <w:jc w:val="both"/>
      </w:pPr>
    </w:p>
    <w:p w:rsidR="00380499" w:rsidRPr="003C4D91" w:rsidRDefault="00380499" w:rsidP="00380499">
      <w:pPr>
        <w:tabs>
          <w:tab w:val="left" w:pos="-284"/>
        </w:tabs>
        <w:ind w:left="-709"/>
        <w:jc w:val="both"/>
        <w:rPr>
          <w:rFonts w:ascii="Century Gothic" w:hAnsi="Century Gothic"/>
          <w:sz w:val="24"/>
          <w:szCs w:val="24"/>
        </w:rPr>
      </w:pPr>
      <w:r w:rsidRPr="003C4D91">
        <w:rPr>
          <w:rFonts w:ascii="Century Gothic" w:hAnsi="Century Gothic"/>
          <w:b/>
          <w:bCs/>
          <w:sz w:val="24"/>
          <w:szCs w:val="24"/>
        </w:rPr>
        <w:t>Okres rekonwalescencji:</w:t>
      </w:r>
    </w:p>
    <w:p w:rsidR="00380499" w:rsidRPr="003C4D91" w:rsidRDefault="00380499" w:rsidP="00380499">
      <w:pPr>
        <w:tabs>
          <w:tab w:val="left" w:pos="-284"/>
        </w:tabs>
        <w:ind w:left="-709"/>
        <w:jc w:val="both"/>
        <w:rPr>
          <w:rFonts w:ascii="Century Gothic" w:hAnsi="Century Gothic"/>
          <w:sz w:val="24"/>
          <w:szCs w:val="24"/>
        </w:rPr>
      </w:pPr>
      <w:r w:rsidRPr="003C4D91">
        <w:rPr>
          <w:rFonts w:ascii="Century Gothic" w:hAnsi="Century Gothic"/>
          <w:sz w:val="24"/>
          <w:szCs w:val="24"/>
        </w:rPr>
        <w:t>- unikanie dużego wysiłku: przez pierwsze 1-2 tygodnie po zabiegu należy unikać intensywnego wysiłku fizycznego i długotrwałego stania i dźwigania, oszczędzając szczególnie tę kończynę, w której było nakłucie tętnicy.</w:t>
      </w:r>
    </w:p>
    <w:p w:rsidR="00380499" w:rsidRPr="003C4D91" w:rsidRDefault="00380499" w:rsidP="00380499">
      <w:pPr>
        <w:tabs>
          <w:tab w:val="left" w:pos="-284"/>
        </w:tabs>
        <w:ind w:left="-709"/>
        <w:jc w:val="both"/>
        <w:rPr>
          <w:rFonts w:ascii="Century Gothic" w:hAnsi="Century Gothic"/>
          <w:sz w:val="24"/>
          <w:szCs w:val="24"/>
        </w:rPr>
      </w:pPr>
      <w:r w:rsidRPr="003C4D91">
        <w:rPr>
          <w:rFonts w:ascii="Century Gothic" w:hAnsi="Century Gothic"/>
          <w:sz w:val="24"/>
          <w:szCs w:val="24"/>
        </w:rPr>
        <w:t>- kontrole lekarskie: regularne wizyty kontrolne pozwalają na monitorowanie efektów zabiegu i stanu zdrowia pacjenta.</w:t>
      </w:r>
    </w:p>
    <w:p w:rsidR="00380499" w:rsidRPr="003C4D91" w:rsidRDefault="00380499" w:rsidP="00380499">
      <w:pPr>
        <w:ind w:left="-700"/>
        <w:jc w:val="both"/>
        <w:rPr>
          <w:rFonts w:ascii="Century Gothic" w:hAnsi="Century Gothic"/>
          <w:sz w:val="24"/>
          <w:szCs w:val="24"/>
        </w:rPr>
      </w:pPr>
    </w:p>
    <w:p w:rsidR="00380499" w:rsidRPr="003C4D91" w:rsidRDefault="00380499" w:rsidP="00380499">
      <w:pPr>
        <w:ind w:left="-700"/>
        <w:jc w:val="both"/>
        <w:rPr>
          <w:rFonts w:ascii="Century Gothic" w:hAnsi="Century Gothic"/>
          <w:b/>
          <w:sz w:val="24"/>
          <w:szCs w:val="24"/>
        </w:rPr>
      </w:pPr>
      <w:r w:rsidRPr="003C4D91">
        <w:rPr>
          <w:rFonts w:ascii="Century Gothic" w:hAnsi="Century Gothic"/>
          <w:b/>
          <w:sz w:val="24"/>
          <w:szCs w:val="24"/>
        </w:rPr>
        <w:t>Jeżeli potrzebujecie Państwo dodatkowych informacji związanych z tym zabiegiem możecie Państwo porozmawiać z leczącym Państwa lekarzem.</w:t>
      </w:r>
      <w:bookmarkStart w:id="2" w:name="_Hlk193255832"/>
    </w:p>
    <w:p w:rsidR="00380499" w:rsidRPr="003C4D91" w:rsidRDefault="00380499" w:rsidP="00380499">
      <w:pPr>
        <w:ind w:left="-700"/>
        <w:jc w:val="both"/>
        <w:rPr>
          <w:rFonts w:ascii="Century Gothic" w:hAnsi="Century Gothic"/>
          <w:b/>
          <w:sz w:val="24"/>
          <w:szCs w:val="24"/>
        </w:rPr>
      </w:pPr>
    </w:p>
    <w:p w:rsidR="00735429" w:rsidRPr="003C4D91" w:rsidRDefault="00380499" w:rsidP="00380499">
      <w:pPr>
        <w:pStyle w:val="Akapitzlist"/>
        <w:numPr>
          <w:ilvl w:val="0"/>
          <w:numId w:val="3"/>
        </w:numPr>
        <w:jc w:val="both"/>
        <w:rPr>
          <w:rFonts w:ascii="Century Gothic" w:hAnsi="Century Gothic"/>
          <w:sz w:val="24"/>
          <w:szCs w:val="24"/>
        </w:rPr>
      </w:pPr>
      <w:r w:rsidRPr="003C4D91">
        <w:rPr>
          <w:rFonts w:ascii="Century Gothic" w:hAnsi="Century Gothic"/>
          <w:b/>
          <w:sz w:val="24"/>
          <w:szCs w:val="24"/>
        </w:rPr>
        <w:t xml:space="preserve">  </w:t>
      </w:r>
      <w:r w:rsidRPr="003C4D91">
        <w:rPr>
          <w:rFonts w:ascii="Century Gothic" w:hAnsi="Century Gothic"/>
          <w:b/>
          <w:bCs/>
          <w:sz w:val="24"/>
          <w:szCs w:val="24"/>
        </w:rPr>
        <w:t>OCZEKIWANE KORZYŚCI Z PRZEPROWADZENIA ZABIEGU UDROŻNIENIA/ STENTOWANIA TĘTNICY TRZEWNEJ</w:t>
      </w:r>
    </w:p>
    <w:p w:rsidR="00484FEE" w:rsidRDefault="00380499" w:rsidP="00484FEE">
      <w:pPr>
        <w:ind w:left="-709"/>
        <w:jc w:val="both"/>
        <w:rPr>
          <w:rFonts w:ascii="Century Gothic" w:hAnsi="Century Gothic"/>
          <w:sz w:val="24"/>
          <w:szCs w:val="24"/>
        </w:rPr>
      </w:pPr>
      <w:r w:rsidRPr="00484FEE">
        <w:rPr>
          <w:rFonts w:ascii="Century Gothic" w:hAnsi="Century Gothic"/>
          <w:sz w:val="24"/>
          <w:szCs w:val="24"/>
        </w:rPr>
        <w:lastRenderedPageBreak/>
        <w:t>Bez</w:t>
      </w:r>
      <w:r w:rsidRPr="00484FEE">
        <w:rPr>
          <w:rFonts w:ascii="Century Gothic" w:hAnsi="Century Gothic"/>
          <w:sz w:val="24"/>
          <w:szCs w:val="24"/>
        </w:rPr>
        <w:softHyphen/>
        <w:t>po</w:t>
      </w:r>
      <w:r w:rsidRPr="00484FEE">
        <w:rPr>
          <w:rFonts w:ascii="Century Gothic" w:hAnsi="Century Gothic"/>
          <w:sz w:val="24"/>
          <w:szCs w:val="24"/>
        </w:rPr>
        <w:softHyphen/>
        <w:t>śred</w:t>
      </w:r>
      <w:r w:rsidRPr="00484FEE">
        <w:rPr>
          <w:rFonts w:ascii="Century Gothic" w:hAnsi="Century Gothic"/>
          <w:sz w:val="24"/>
          <w:szCs w:val="24"/>
        </w:rPr>
        <w:softHyphen/>
        <w:t>nią skuteczność za</w:t>
      </w:r>
      <w:r w:rsidRPr="00484FEE">
        <w:rPr>
          <w:rFonts w:ascii="Century Gothic" w:hAnsi="Century Gothic"/>
          <w:sz w:val="24"/>
          <w:szCs w:val="24"/>
        </w:rPr>
        <w:softHyphen/>
        <w:t>bie</w:t>
      </w:r>
      <w:r w:rsidRPr="00484FEE">
        <w:rPr>
          <w:rFonts w:ascii="Century Gothic" w:hAnsi="Century Gothic"/>
          <w:sz w:val="24"/>
          <w:szCs w:val="24"/>
        </w:rPr>
        <w:softHyphen/>
        <w:t xml:space="preserve">gów </w:t>
      </w:r>
      <w:proofErr w:type="spellStart"/>
      <w:r w:rsidRPr="00484FEE">
        <w:rPr>
          <w:rFonts w:ascii="Century Gothic" w:hAnsi="Century Gothic"/>
          <w:sz w:val="24"/>
          <w:szCs w:val="24"/>
        </w:rPr>
        <w:t>sten</w:t>
      </w:r>
      <w:r w:rsidRPr="00484FEE">
        <w:rPr>
          <w:rFonts w:ascii="Century Gothic" w:hAnsi="Century Gothic"/>
          <w:sz w:val="24"/>
          <w:szCs w:val="24"/>
        </w:rPr>
        <w:softHyphen/>
        <w:t>to</w:t>
      </w:r>
      <w:r w:rsidRPr="00484FEE">
        <w:rPr>
          <w:rFonts w:ascii="Century Gothic" w:hAnsi="Century Gothic"/>
          <w:sz w:val="24"/>
          <w:szCs w:val="24"/>
        </w:rPr>
        <w:softHyphen/>
        <w:t>wa</w:t>
      </w:r>
      <w:r w:rsidRPr="00484FEE">
        <w:rPr>
          <w:rFonts w:ascii="Century Gothic" w:hAnsi="Century Gothic"/>
          <w:sz w:val="24"/>
          <w:szCs w:val="24"/>
        </w:rPr>
        <w:softHyphen/>
        <w:t>nia</w:t>
      </w:r>
      <w:proofErr w:type="spellEnd"/>
      <w:r w:rsidRPr="00484FEE">
        <w:rPr>
          <w:rFonts w:ascii="Century Gothic" w:hAnsi="Century Gothic"/>
          <w:sz w:val="24"/>
          <w:szCs w:val="24"/>
        </w:rPr>
        <w:t xml:space="preserve"> tętnicy trzewnej ocenia sie na 60-90%. Po zabiegu u pacjentów z ostrym niedokrwieniem jelit powinien ustąpić ból brzucha, a u pacjentów z niedokrwieniem przewlekłym powinna powrócić możliwość bezbolesnego spożywania posiłku, normalizacja konsystencji stolca oraz przyrost masy ciała. </w:t>
      </w:r>
    </w:p>
    <w:p w:rsidR="00380499" w:rsidRPr="00484FEE" w:rsidRDefault="00380499" w:rsidP="00484FEE">
      <w:pPr>
        <w:ind w:left="-709"/>
        <w:jc w:val="both"/>
        <w:rPr>
          <w:rFonts w:ascii="Century Gothic" w:hAnsi="Century Gothic"/>
          <w:sz w:val="24"/>
          <w:szCs w:val="24"/>
        </w:rPr>
      </w:pPr>
      <w:r w:rsidRPr="00484FEE">
        <w:rPr>
          <w:rFonts w:ascii="Century Gothic" w:hAnsi="Century Gothic"/>
          <w:sz w:val="24"/>
          <w:szCs w:val="24"/>
        </w:rPr>
        <w:t xml:space="preserve">Zabieg </w:t>
      </w:r>
      <w:proofErr w:type="spellStart"/>
      <w:r w:rsidRPr="00484FEE">
        <w:rPr>
          <w:rFonts w:ascii="Century Gothic" w:hAnsi="Century Gothic"/>
          <w:sz w:val="24"/>
          <w:szCs w:val="24"/>
        </w:rPr>
        <w:t>stentowania</w:t>
      </w:r>
      <w:proofErr w:type="spellEnd"/>
      <w:r w:rsidRPr="00484FEE">
        <w:rPr>
          <w:rFonts w:ascii="Century Gothic" w:hAnsi="Century Gothic"/>
          <w:sz w:val="24"/>
          <w:szCs w:val="24"/>
        </w:rPr>
        <w:t xml:space="preserve"> tętnicy trzewnej likwiduje/ zmniejsza jej zwężenie, ale nie leczy podstawowej przyczyny zwężenia tętnicy nerkowej, czyli miażdżycy lub dysplazji włóknisto- mięśniowej (FMD). Dlatego uzyskanie korzyści z zabiegu </w:t>
      </w:r>
      <w:proofErr w:type="spellStart"/>
      <w:r w:rsidRPr="00484FEE">
        <w:rPr>
          <w:rFonts w:ascii="Century Gothic" w:hAnsi="Century Gothic"/>
          <w:sz w:val="24"/>
          <w:szCs w:val="24"/>
        </w:rPr>
        <w:t>stentowania</w:t>
      </w:r>
      <w:proofErr w:type="spellEnd"/>
      <w:r w:rsidRPr="00484FEE">
        <w:rPr>
          <w:rFonts w:ascii="Century Gothic" w:hAnsi="Century Gothic"/>
          <w:sz w:val="24"/>
          <w:szCs w:val="24"/>
        </w:rPr>
        <w:t xml:space="preserve"> tętnicy trzewnej zależy od przestrzegania przez Pana/ Panią od odpowiedniej diety, zmian stylu życia (zaprzestanie palenia tytoniu, wysiłek fizyczny) oraz przyjmowania tabletek (</w:t>
      </w:r>
      <w:r w:rsidRPr="00484FEE">
        <w:rPr>
          <w:rFonts w:ascii="Century Gothic" w:hAnsi="Century Gothic"/>
          <w:bCs/>
          <w:sz w:val="24"/>
          <w:szCs w:val="24"/>
        </w:rPr>
        <w:t>leki obniżające stężenie cholesterolu, leki „rozrzedzające krew”), kontroli wyrównania cukrzycy, nadciśnienia tętniczego, masy ciała i</w:t>
      </w:r>
      <w:r w:rsidRPr="00484FEE">
        <w:rPr>
          <w:rFonts w:ascii="Century Gothic" w:hAnsi="Century Gothic"/>
          <w:sz w:val="24"/>
          <w:szCs w:val="24"/>
        </w:rPr>
        <w:t xml:space="preserve"> zgłaszania się na ambulatoryjne kontrole lekarskie.</w:t>
      </w:r>
    </w:p>
    <w:p w:rsidR="00380499" w:rsidRPr="00380499" w:rsidRDefault="00380499" w:rsidP="00380499">
      <w:pPr>
        <w:jc w:val="both"/>
        <w:rPr>
          <w:rFonts w:ascii="Century Gothic" w:hAnsi="Century Gothic"/>
          <w:sz w:val="24"/>
          <w:szCs w:val="24"/>
        </w:rPr>
      </w:pPr>
    </w:p>
    <w:p w:rsidR="00735429" w:rsidRPr="00AF2A10" w:rsidRDefault="00735429" w:rsidP="00735429">
      <w:pPr>
        <w:ind w:left="-700"/>
        <w:jc w:val="both"/>
        <w:rPr>
          <w:rFonts w:ascii="Century Gothic" w:hAnsi="Century Gothic"/>
          <w:sz w:val="24"/>
          <w:szCs w:val="24"/>
        </w:rPr>
      </w:pPr>
      <w:r w:rsidRPr="00AF2A10">
        <w:rPr>
          <w:rFonts w:ascii="Century Gothic" w:hAnsi="Century Gothic"/>
          <w:sz w:val="24"/>
          <w:szCs w:val="24"/>
        </w:rPr>
        <w:t>Prawdopodobieństwo powodzenia proponowanej operacji jest w Pana/Pani przypadku:</w:t>
      </w:r>
    </w:p>
    <w:p w:rsidR="00735429" w:rsidRDefault="00484FEE" w:rsidP="00735429">
      <w:pPr>
        <w:tabs>
          <w:tab w:val="left" w:pos="-284"/>
        </w:tabs>
        <w:ind w:hanging="567"/>
        <w:jc w:val="both"/>
        <w:rPr>
          <w:rFonts w:ascii="Century Gothic" w:hAnsi="Century Gothic"/>
          <w:i/>
          <w:sz w:val="24"/>
          <w:szCs w:val="24"/>
        </w:rPr>
      </w:pPr>
      <w:r>
        <w:rPr>
          <w:rFonts w:ascii="Century Gothic" w:hAnsi="Century Gothic"/>
          <w:sz w:val="24"/>
          <w:szCs w:val="24"/>
        </w:rPr>
        <w:t xml:space="preserve">      [  </w:t>
      </w:r>
      <w:r w:rsidR="00735429" w:rsidRPr="00AF2A10">
        <w:rPr>
          <w:rFonts w:ascii="Century Gothic" w:hAnsi="Century Gothic"/>
          <w:sz w:val="24"/>
          <w:szCs w:val="24"/>
        </w:rPr>
        <w:t xml:space="preserve">] </w:t>
      </w:r>
      <w:r w:rsidR="00735429" w:rsidRPr="00AF2A10">
        <w:rPr>
          <w:rFonts w:ascii="Century Gothic" w:hAnsi="Century Gothic"/>
          <w:i/>
          <w:sz w:val="24"/>
          <w:szCs w:val="24"/>
        </w:rPr>
        <w:t xml:space="preserve">duże                        </w:t>
      </w:r>
      <w:r w:rsidR="00735429" w:rsidRPr="00AF2A10">
        <w:rPr>
          <w:rFonts w:ascii="Century Gothic" w:hAnsi="Century Gothic"/>
          <w:i/>
          <w:sz w:val="24"/>
          <w:szCs w:val="24"/>
        </w:rPr>
        <w:tab/>
      </w:r>
      <w:r w:rsidR="00735429" w:rsidRPr="00AF2A10">
        <w:rPr>
          <w:rFonts w:ascii="Century Gothic" w:hAnsi="Century Gothic"/>
          <w:sz w:val="24"/>
          <w:szCs w:val="24"/>
        </w:rPr>
        <w:t xml:space="preserve">[ </w:t>
      </w:r>
      <w:r>
        <w:rPr>
          <w:rFonts w:ascii="Century Gothic" w:hAnsi="Century Gothic"/>
          <w:sz w:val="24"/>
          <w:szCs w:val="24"/>
        </w:rPr>
        <w:t xml:space="preserve"> </w:t>
      </w:r>
      <w:r w:rsidR="00735429" w:rsidRPr="00AF2A10">
        <w:rPr>
          <w:rFonts w:ascii="Century Gothic" w:hAnsi="Century Gothic"/>
          <w:sz w:val="24"/>
          <w:szCs w:val="24"/>
        </w:rPr>
        <w:t xml:space="preserve">] </w:t>
      </w:r>
      <w:r w:rsidR="00735429" w:rsidRPr="00AF2A10">
        <w:rPr>
          <w:rFonts w:ascii="Century Gothic" w:hAnsi="Century Gothic"/>
          <w:i/>
          <w:sz w:val="24"/>
          <w:szCs w:val="24"/>
        </w:rPr>
        <w:t xml:space="preserve">średnie                   </w:t>
      </w:r>
      <w:r w:rsidR="00735429" w:rsidRPr="00AF2A10">
        <w:rPr>
          <w:rFonts w:ascii="Century Gothic" w:hAnsi="Century Gothic"/>
          <w:i/>
          <w:sz w:val="24"/>
          <w:szCs w:val="24"/>
        </w:rPr>
        <w:tab/>
      </w:r>
      <w:r w:rsidR="00735429" w:rsidRPr="00AF2A10">
        <w:rPr>
          <w:rFonts w:ascii="Century Gothic" w:hAnsi="Century Gothic"/>
          <w:sz w:val="24"/>
          <w:szCs w:val="24"/>
        </w:rPr>
        <w:t xml:space="preserve">[ </w:t>
      </w:r>
      <w:r>
        <w:rPr>
          <w:rFonts w:ascii="Century Gothic" w:hAnsi="Century Gothic"/>
          <w:sz w:val="24"/>
          <w:szCs w:val="24"/>
        </w:rPr>
        <w:t xml:space="preserve"> </w:t>
      </w:r>
      <w:r w:rsidR="00735429" w:rsidRPr="00AF2A10">
        <w:rPr>
          <w:rFonts w:ascii="Century Gothic" w:hAnsi="Century Gothic"/>
          <w:sz w:val="24"/>
          <w:szCs w:val="24"/>
        </w:rPr>
        <w:t xml:space="preserve">] </w:t>
      </w:r>
      <w:r w:rsidR="00735429" w:rsidRPr="00AF2A10">
        <w:rPr>
          <w:rFonts w:ascii="Century Gothic" w:hAnsi="Century Gothic"/>
          <w:i/>
          <w:sz w:val="24"/>
          <w:szCs w:val="24"/>
        </w:rPr>
        <w:t>ograniczone</w:t>
      </w:r>
    </w:p>
    <w:p w:rsidR="00380499" w:rsidRPr="00484FEE" w:rsidRDefault="00380499" w:rsidP="00735429">
      <w:pPr>
        <w:tabs>
          <w:tab w:val="left" w:pos="-284"/>
        </w:tabs>
        <w:ind w:hanging="567"/>
        <w:jc w:val="both"/>
        <w:rPr>
          <w:rFonts w:ascii="Century Gothic" w:hAnsi="Century Gothic"/>
          <w:i/>
          <w:sz w:val="24"/>
          <w:szCs w:val="24"/>
        </w:rPr>
      </w:pPr>
    </w:p>
    <w:bookmarkEnd w:id="2"/>
    <w:p w:rsidR="00380499" w:rsidRPr="00484FEE" w:rsidRDefault="00380499" w:rsidP="00380499">
      <w:pPr>
        <w:pStyle w:val="Akapitzlist"/>
        <w:numPr>
          <w:ilvl w:val="0"/>
          <w:numId w:val="3"/>
        </w:numPr>
        <w:jc w:val="both"/>
        <w:rPr>
          <w:rFonts w:ascii="Century Gothic" w:hAnsi="Century Gothic"/>
          <w:sz w:val="24"/>
          <w:szCs w:val="24"/>
        </w:rPr>
      </w:pPr>
      <w:r w:rsidRPr="00484FEE">
        <w:rPr>
          <w:rFonts w:ascii="Century Gothic" w:hAnsi="Century Gothic"/>
          <w:b/>
          <w:sz w:val="24"/>
          <w:szCs w:val="24"/>
        </w:rPr>
        <w:t>RYZYKO ZWIĄZANE Z ZABIEGIEM STENTOWANIA TĘTNICY TRZEWNEJ</w:t>
      </w:r>
    </w:p>
    <w:p w:rsidR="00484FEE" w:rsidRPr="00484FEE" w:rsidRDefault="00484FEE" w:rsidP="00484FEE">
      <w:pPr>
        <w:pStyle w:val="Akapitzlist"/>
        <w:ind w:left="-349"/>
        <w:jc w:val="both"/>
        <w:rPr>
          <w:rFonts w:ascii="Century Gothic" w:hAnsi="Century Gothic"/>
          <w:sz w:val="24"/>
          <w:szCs w:val="24"/>
        </w:rPr>
      </w:pPr>
    </w:p>
    <w:p w:rsidR="00380499" w:rsidRPr="00484FEE" w:rsidRDefault="00380499" w:rsidP="00380499">
      <w:pPr>
        <w:pStyle w:val="Akapitzlist"/>
        <w:ind w:left="-349"/>
        <w:jc w:val="both"/>
        <w:rPr>
          <w:rFonts w:ascii="Century Gothic" w:hAnsi="Century Gothic"/>
          <w:sz w:val="24"/>
          <w:szCs w:val="24"/>
        </w:rPr>
      </w:pPr>
      <w:bookmarkStart w:id="3" w:name="_Hlk195964704"/>
      <w:bookmarkStart w:id="4" w:name="_Hlk194945149"/>
      <w:r w:rsidRPr="00484FEE">
        <w:rPr>
          <w:rFonts w:ascii="Century Gothic" w:hAnsi="Century Gothic"/>
          <w:sz w:val="24"/>
          <w:szCs w:val="24"/>
        </w:rPr>
        <w:t xml:space="preserve">Żaden lekarz nie może Państwu zagwarantować, że zabieg przebiegnie bez powikłań. Nawet drobne incydenty mogą przy splocie niefortunnych okoliczności, doprowadzić do poważnych działań niepożądanych, niebędących błędem. Proponowany zabieg operacyjny będzie wykonywany zgodnie z aktualną wiedzą medyczną i przy zachowaniu należytej staranności, w ramach warunków lokalowych, sprzętowych, ludzkich i finansowych, którymi dysponuje szpital, oddział i jednostka organizacyjna (blok operacyjny, sala radiologii zabiegowej) w danym momencie. Zabiegi operacyjne mogą być powiązane z różnym procentowo ryzykiem zdarzeń niepożądanych zależnym od: </w:t>
      </w:r>
      <w:r w:rsidRPr="00484FEE">
        <w:rPr>
          <w:rFonts w:ascii="Century Gothic" w:hAnsi="Century Gothic"/>
          <w:b/>
          <w:bCs/>
          <w:sz w:val="24"/>
          <w:szCs w:val="24"/>
        </w:rPr>
        <w:t>(a)</w:t>
      </w:r>
      <w:r w:rsidRPr="00484FEE">
        <w:rPr>
          <w:rFonts w:ascii="Century Gothic" w:hAnsi="Century Gothic"/>
          <w:sz w:val="24"/>
          <w:szCs w:val="24"/>
        </w:rPr>
        <w:t xml:space="preserve"> samego pobytu w szpitalu (ryzyko zakażenia szpitalnego- 14-20%, krwawienia- 4-6%, powikłań zakrzepowo- zatorowych- określonego punktacją skali Padewskiej/ </w:t>
      </w:r>
      <w:proofErr w:type="spellStart"/>
      <w:r w:rsidRPr="00484FEE">
        <w:rPr>
          <w:rFonts w:ascii="Century Gothic" w:hAnsi="Century Gothic"/>
          <w:sz w:val="24"/>
          <w:szCs w:val="24"/>
        </w:rPr>
        <w:t>Capriniego</w:t>
      </w:r>
      <w:proofErr w:type="spellEnd"/>
      <w:r w:rsidRPr="00484FEE">
        <w:rPr>
          <w:rFonts w:ascii="Century Gothic" w:hAnsi="Century Gothic"/>
          <w:sz w:val="24"/>
          <w:szCs w:val="24"/>
        </w:rPr>
        <w:t xml:space="preserve">, niedożywienia- 30%, upadku) </w:t>
      </w:r>
      <w:r w:rsidRPr="00484FEE">
        <w:rPr>
          <w:rFonts w:ascii="Century Gothic" w:hAnsi="Century Gothic"/>
          <w:b/>
          <w:bCs/>
          <w:sz w:val="24"/>
          <w:szCs w:val="24"/>
        </w:rPr>
        <w:t>(b)</w:t>
      </w:r>
      <w:r w:rsidRPr="00484FEE">
        <w:rPr>
          <w:rFonts w:ascii="Century Gothic" w:hAnsi="Century Gothic"/>
          <w:sz w:val="24"/>
          <w:szCs w:val="24"/>
        </w:rPr>
        <w:t xml:space="preserve"> osobniczego ryzyka pacjenta zależnego od jego stanu jego zdrowia, chorób przebytych i współistniejących, zaawansowania choroby, wieku, odżywienia (ocenianych w skali POSSUM lub Goldmanna) </w:t>
      </w:r>
      <w:r w:rsidRPr="00484FEE">
        <w:rPr>
          <w:rFonts w:ascii="Century Gothic" w:hAnsi="Century Gothic"/>
          <w:b/>
          <w:bCs/>
          <w:sz w:val="24"/>
          <w:szCs w:val="24"/>
        </w:rPr>
        <w:t>(c)</w:t>
      </w:r>
      <w:r w:rsidRPr="00484FEE">
        <w:rPr>
          <w:rFonts w:ascii="Century Gothic" w:hAnsi="Century Gothic"/>
          <w:sz w:val="24"/>
          <w:szCs w:val="24"/>
        </w:rPr>
        <w:t xml:space="preserve"> znieczulenia (skala ASA); </w:t>
      </w:r>
      <w:r w:rsidRPr="00484FEE">
        <w:rPr>
          <w:rFonts w:ascii="Century Gothic" w:hAnsi="Century Gothic"/>
          <w:b/>
          <w:bCs/>
          <w:sz w:val="24"/>
          <w:szCs w:val="24"/>
        </w:rPr>
        <w:t>(d)</w:t>
      </w:r>
      <w:r w:rsidRPr="00484FEE">
        <w:rPr>
          <w:rFonts w:ascii="Century Gothic" w:hAnsi="Century Gothic"/>
          <w:sz w:val="24"/>
          <w:szCs w:val="24"/>
        </w:rPr>
        <w:t xml:space="preserve"> trybu (nagły, pilny, planowy przyspieszony, planowy), typu (operacja/ reoperacja) i rodzaju samej operacji (średnio 1-5% ryzyko zgonu i incydentu sercowo- naczyniowego, krwawienia, zakażenia, zakrzepicy + wymienione poniżej); </w:t>
      </w:r>
      <w:r w:rsidRPr="00484FEE">
        <w:rPr>
          <w:rFonts w:ascii="Century Gothic" w:hAnsi="Century Gothic"/>
          <w:b/>
          <w:bCs/>
          <w:sz w:val="24"/>
          <w:szCs w:val="24"/>
        </w:rPr>
        <w:lastRenderedPageBreak/>
        <w:t>(e)</w:t>
      </w:r>
      <w:r w:rsidRPr="00484FEE">
        <w:rPr>
          <w:rFonts w:ascii="Century Gothic" w:hAnsi="Century Gothic"/>
          <w:sz w:val="24"/>
          <w:szCs w:val="24"/>
        </w:rPr>
        <w:t xml:space="preserve"> przebiegu okresu pooperacyjnego (ryzyko wystąpienia majaczenia [delirium], zakażenia miejsca operowanego, krwawienia i zakrzepicy żylnej), a nawet </w:t>
      </w:r>
      <w:r w:rsidRPr="00484FEE">
        <w:rPr>
          <w:rFonts w:ascii="Century Gothic" w:hAnsi="Century Gothic"/>
          <w:b/>
          <w:bCs/>
          <w:sz w:val="24"/>
          <w:szCs w:val="24"/>
        </w:rPr>
        <w:t>(f)</w:t>
      </w:r>
      <w:r w:rsidRPr="00484FEE">
        <w:rPr>
          <w:rFonts w:ascii="Century Gothic" w:hAnsi="Century Gothic"/>
          <w:sz w:val="24"/>
          <w:szCs w:val="24"/>
        </w:rPr>
        <w:t xml:space="preserve"> pory roku (infekcje okresu jesienno- zimowego, wysokie temperatury latem, wahania ciśnienia atmosferycznego, burze) i </w:t>
      </w:r>
      <w:r w:rsidRPr="00484FEE">
        <w:rPr>
          <w:rFonts w:ascii="Century Gothic" w:hAnsi="Century Gothic"/>
          <w:b/>
          <w:bCs/>
          <w:sz w:val="24"/>
          <w:szCs w:val="24"/>
        </w:rPr>
        <w:t>(g)</w:t>
      </w:r>
      <w:r w:rsidRPr="00484FEE">
        <w:rPr>
          <w:rFonts w:ascii="Century Gothic" w:hAnsi="Century Gothic"/>
          <w:sz w:val="24"/>
          <w:szCs w:val="24"/>
        </w:rPr>
        <w:t xml:space="preserve"> niemożliwych do przewidzenia czynników zewnętrznych (np. epidemia, pandemia, klęski żywiołowe, konieczność wykonania pilnego zabiegu u innego pacjenta) i zależnych od pacjenta (np. nietypowa anatomia, nieoczekiwana reakcja na substancję podaną podczas zabiegu). Każdy zabieg operacyjny, także małoinwazyjny może wymagać przetoczenia krwi oraz wiązać się ogólnymi powikłaniami, jak zakażenie, krwawienie, powikłania zakrzepowo- zatorowe, zapalenie płuc, zakażenie miejsca operowanego, zawał serca, udar, zgon. </w:t>
      </w:r>
      <w:bookmarkEnd w:id="3"/>
      <w:r w:rsidRPr="00484FEE">
        <w:rPr>
          <w:rFonts w:ascii="Century Gothic" w:hAnsi="Century Gothic"/>
          <w:sz w:val="24"/>
          <w:szCs w:val="24"/>
        </w:rPr>
        <w:t xml:space="preserve">Śmiertelność okołooperacyjna nie powinna przekraczać 1-5%, Ryzyko jest zawsze wyższe w przypadku nagłych lub pilnych wskazań do zabiegu (ostre niedokrwienie), niż wtedy, gdy zabieg przeprowadzany jest w trybie planowym (przewlekłe niedokrwienie). </w:t>
      </w:r>
    </w:p>
    <w:bookmarkEnd w:id="4"/>
    <w:p w:rsidR="00735429" w:rsidRPr="00AF2A10" w:rsidRDefault="00735429" w:rsidP="00484FEE">
      <w:pPr>
        <w:jc w:val="both"/>
        <w:rPr>
          <w:rFonts w:ascii="Century Gothic" w:hAnsi="Century Gothic"/>
          <w:sz w:val="24"/>
          <w:szCs w:val="24"/>
        </w:rPr>
      </w:pPr>
    </w:p>
    <w:p w:rsidR="00735429" w:rsidRPr="00AF2A10" w:rsidRDefault="00735429" w:rsidP="00735429">
      <w:pPr>
        <w:ind w:left="-700"/>
        <w:jc w:val="both"/>
        <w:rPr>
          <w:rFonts w:ascii="Century Gothic" w:hAnsi="Century Gothic"/>
          <w:sz w:val="24"/>
          <w:szCs w:val="24"/>
        </w:rPr>
      </w:pPr>
      <w:r w:rsidRPr="00AF2A10">
        <w:rPr>
          <w:rFonts w:ascii="Century Gothic" w:hAnsi="Century Gothic"/>
          <w:sz w:val="24"/>
          <w:szCs w:val="24"/>
        </w:rPr>
        <w:t>Na podstawie skali Goldmanna (modyfikacja Lee) wyliczono indywidualne ryzyko śmierci oraz powikłań związanych z zabiegiem, które wynoszą u pana/Pani</w:t>
      </w:r>
    </w:p>
    <w:p w:rsidR="00735429" w:rsidRPr="00AF2A10" w:rsidRDefault="00735429" w:rsidP="00735429">
      <w:pPr>
        <w:ind w:left="-700"/>
        <w:jc w:val="both"/>
        <w:rPr>
          <w:rFonts w:ascii="Century Gothic" w:hAnsi="Century Gothic"/>
          <w:sz w:val="24"/>
          <w:szCs w:val="24"/>
        </w:rPr>
      </w:pPr>
    </w:p>
    <w:p w:rsidR="00735429" w:rsidRPr="00AF2A10" w:rsidRDefault="00735429" w:rsidP="00735429">
      <w:pPr>
        <w:ind w:left="-700"/>
        <w:jc w:val="both"/>
        <w:rPr>
          <w:rFonts w:ascii="Century Gothic" w:hAnsi="Century Gothic"/>
          <w:sz w:val="24"/>
          <w:szCs w:val="24"/>
        </w:rPr>
      </w:pPr>
      <w:r w:rsidRPr="00AF2A10">
        <w:rPr>
          <w:rFonts w:ascii="Century Gothic" w:hAnsi="Century Gothic"/>
          <w:sz w:val="24"/>
          <w:szCs w:val="24"/>
        </w:rPr>
        <w:t>Śmiertelność: ……….. Możliwość powikłań: …………</w:t>
      </w:r>
    </w:p>
    <w:p w:rsidR="00735429" w:rsidRPr="00AF2A10" w:rsidRDefault="00735429" w:rsidP="00735429">
      <w:pPr>
        <w:ind w:left="-700"/>
        <w:jc w:val="both"/>
        <w:rPr>
          <w:rFonts w:ascii="Century Gothic" w:hAnsi="Century Gothic"/>
          <w:sz w:val="24"/>
          <w:szCs w:val="24"/>
        </w:rPr>
      </w:pPr>
    </w:p>
    <w:p w:rsidR="00735429" w:rsidRPr="00AF2A10" w:rsidRDefault="00735429" w:rsidP="00735429">
      <w:pPr>
        <w:ind w:left="-700"/>
        <w:jc w:val="both"/>
        <w:rPr>
          <w:rFonts w:ascii="Century Gothic" w:hAnsi="Century Gothic"/>
          <w:sz w:val="24"/>
          <w:szCs w:val="24"/>
        </w:rPr>
      </w:pPr>
      <w:r w:rsidRPr="00AF2A10">
        <w:rPr>
          <w:rFonts w:ascii="Century Gothic" w:hAnsi="Century Gothic"/>
          <w:sz w:val="24"/>
          <w:szCs w:val="24"/>
        </w:rPr>
        <w:t xml:space="preserve">Po operacji istnieje także ryzyko wystąpienia zespołu majaczeniowego, upadków, powikłań krwotocznych, zakrzepowych oraz zakażenia miejsca operowanego. </w:t>
      </w:r>
    </w:p>
    <w:p w:rsidR="00735429" w:rsidRPr="00AF2A10" w:rsidRDefault="00735429" w:rsidP="00735429">
      <w:pPr>
        <w:ind w:left="-700"/>
        <w:jc w:val="both"/>
        <w:rPr>
          <w:rFonts w:ascii="Century Gothic" w:hAnsi="Century Gothic"/>
          <w:sz w:val="24"/>
          <w:szCs w:val="24"/>
        </w:rPr>
      </w:pPr>
      <w:r w:rsidRPr="00AF2A10">
        <w:rPr>
          <w:rFonts w:ascii="Century Gothic" w:hAnsi="Century Gothic"/>
          <w:sz w:val="24"/>
          <w:szCs w:val="24"/>
        </w:rPr>
        <w:t xml:space="preserve">Lekarz anestezjolog określi u Pana/ Pani ryzyko związane ze znieczuleniem definiowane w 5 stopniowej skali ASA. </w:t>
      </w:r>
    </w:p>
    <w:p w:rsidR="00735429" w:rsidRPr="00AF2A10" w:rsidRDefault="00735429" w:rsidP="00735429">
      <w:pPr>
        <w:ind w:left="-700"/>
        <w:jc w:val="both"/>
        <w:rPr>
          <w:rFonts w:ascii="Century Gothic" w:hAnsi="Century Gothic"/>
          <w:sz w:val="24"/>
          <w:szCs w:val="24"/>
        </w:rPr>
      </w:pPr>
    </w:p>
    <w:p w:rsidR="00380499" w:rsidRPr="00484FEE" w:rsidRDefault="00380499" w:rsidP="00380499">
      <w:pPr>
        <w:ind w:left="-700"/>
        <w:jc w:val="both"/>
        <w:rPr>
          <w:rFonts w:ascii="Century Gothic" w:hAnsi="Century Gothic"/>
          <w:sz w:val="24"/>
          <w:szCs w:val="24"/>
        </w:rPr>
      </w:pPr>
      <w:r w:rsidRPr="00484FEE">
        <w:rPr>
          <w:rFonts w:ascii="Century Gothic" w:hAnsi="Century Gothic"/>
          <w:b/>
          <w:sz w:val="24"/>
          <w:szCs w:val="24"/>
        </w:rPr>
        <w:t xml:space="preserve">Ciężkie powikłania związane z zabiegiem </w:t>
      </w:r>
      <w:proofErr w:type="spellStart"/>
      <w:r w:rsidRPr="00484FEE">
        <w:rPr>
          <w:rFonts w:ascii="Century Gothic" w:hAnsi="Century Gothic"/>
          <w:b/>
          <w:sz w:val="24"/>
          <w:szCs w:val="24"/>
        </w:rPr>
        <w:t>stentowania</w:t>
      </w:r>
      <w:proofErr w:type="spellEnd"/>
      <w:r w:rsidRPr="00484FEE">
        <w:rPr>
          <w:rFonts w:ascii="Century Gothic" w:hAnsi="Century Gothic"/>
          <w:b/>
          <w:sz w:val="24"/>
          <w:szCs w:val="24"/>
        </w:rPr>
        <w:t xml:space="preserve"> tętnicy trzewnej</w:t>
      </w:r>
      <w:r w:rsidRPr="00484FEE">
        <w:rPr>
          <w:rFonts w:ascii="Century Gothic" w:hAnsi="Century Gothic"/>
          <w:sz w:val="24"/>
          <w:szCs w:val="24"/>
        </w:rPr>
        <w:t>(występują bardzo rzadko) to zdarzenia, które są przyczyną bezpośredniego zagrożenia życia. Do najpoważniejszych należą:</w:t>
      </w:r>
    </w:p>
    <w:p w:rsidR="00380499" w:rsidRPr="00484FEE" w:rsidRDefault="00380499" w:rsidP="00380499">
      <w:pPr>
        <w:ind w:left="-426" w:hanging="283"/>
        <w:jc w:val="both"/>
        <w:rPr>
          <w:rFonts w:ascii="Century Gothic" w:hAnsi="Century Gothic"/>
          <w:bCs/>
          <w:sz w:val="24"/>
          <w:szCs w:val="24"/>
        </w:rPr>
      </w:pPr>
      <w:r w:rsidRPr="00484FEE">
        <w:rPr>
          <w:rFonts w:ascii="Century Gothic" w:hAnsi="Century Gothic"/>
          <w:bCs/>
          <w:sz w:val="24"/>
          <w:szCs w:val="24"/>
        </w:rPr>
        <w:t>- zgon okołooperacyjny</w:t>
      </w:r>
    </w:p>
    <w:p w:rsidR="00380499" w:rsidRPr="00484FEE" w:rsidRDefault="00380499" w:rsidP="00380499">
      <w:pPr>
        <w:ind w:left="-426" w:hanging="283"/>
        <w:jc w:val="both"/>
        <w:rPr>
          <w:rFonts w:ascii="Century Gothic" w:hAnsi="Century Gothic"/>
          <w:bCs/>
          <w:sz w:val="24"/>
          <w:szCs w:val="24"/>
        </w:rPr>
      </w:pPr>
      <w:r w:rsidRPr="00484FEE">
        <w:rPr>
          <w:rFonts w:ascii="Century Gothic" w:hAnsi="Century Gothic"/>
          <w:bCs/>
          <w:sz w:val="24"/>
          <w:szCs w:val="24"/>
        </w:rPr>
        <w:t xml:space="preserve">- uszkodzenie naczynia krwionośnego na drodze przechodzenia prowadnika i cewnika od pachwiny do tętnicy trzewnej, powodujące krwawienie lub rozwarstwienie ściany naczynia. Powikłanie to można zaopatrzyć </w:t>
      </w:r>
      <w:proofErr w:type="spellStart"/>
      <w:r w:rsidRPr="00484FEE">
        <w:rPr>
          <w:rFonts w:ascii="Century Gothic" w:hAnsi="Century Gothic"/>
          <w:bCs/>
          <w:sz w:val="24"/>
          <w:szCs w:val="24"/>
        </w:rPr>
        <w:t>stentem</w:t>
      </w:r>
      <w:proofErr w:type="spellEnd"/>
      <w:r w:rsidRPr="00484FEE">
        <w:rPr>
          <w:rFonts w:ascii="Century Gothic" w:hAnsi="Century Gothic"/>
          <w:bCs/>
          <w:sz w:val="24"/>
          <w:szCs w:val="24"/>
        </w:rPr>
        <w:t>, „</w:t>
      </w:r>
      <w:proofErr w:type="spellStart"/>
      <w:r w:rsidRPr="00484FEE">
        <w:rPr>
          <w:rFonts w:ascii="Century Gothic" w:hAnsi="Century Gothic"/>
          <w:bCs/>
          <w:sz w:val="24"/>
          <w:szCs w:val="24"/>
        </w:rPr>
        <w:t>stentem</w:t>
      </w:r>
      <w:proofErr w:type="spellEnd"/>
      <w:r w:rsidRPr="00484FEE">
        <w:rPr>
          <w:rFonts w:ascii="Century Gothic" w:hAnsi="Century Gothic"/>
          <w:bCs/>
          <w:sz w:val="24"/>
          <w:szCs w:val="24"/>
        </w:rPr>
        <w:t xml:space="preserve"> krytym” (</w:t>
      </w:r>
      <w:proofErr w:type="spellStart"/>
      <w:r w:rsidRPr="00484FEE">
        <w:rPr>
          <w:rFonts w:ascii="Century Gothic" w:hAnsi="Century Gothic"/>
          <w:bCs/>
          <w:sz w:val="24"/>
          <w:szCs w:val="24"/>
        </w:rPr>
        <w:t>stengraftem</w:t>
      </w:r>
      <w:proofErr w:type="spellEnd"/>
      <w:r w:rsidRPr="00484FEE">
        <w:rPr>
          <w:rFonts w:ascii="Century Gothic" w:hAnsi="Century Gothic"/>
          <w:bCs/>
          <w:sz w:val="24"/>
          <w:szCs w:val="24"/>
        </w:rPr>
        <w:t>), spiralami (</w:t>
      </w:r>
      <w:proofErr w:type="spellStart"/>
      <w:r w:rsidRPr="00484FEE">
        <w:rPr>
          <w:rFonts w:ascii="Century Gothic" w:hAnsi="Century Gothic"/>
          <w:bCs/>
          <w:sz w:val="24"/>
          <w:szCs w:val="24"/>
        </w:rPr>
        <w:t>coile</w:t>
      </w:r>
      <w:proofErr w:type="spellEnd"/>
      <w:r w:rsidRPr="00484FEE">
        <w:rPr>
          <w:rFonts w:ascii="Century Gothic" w:hAnsi="Century Gothic"/>
          <w:bCs/>
          <w:sz w:val="24"/>
          <w:szCs w:val="24"/>
        </w:rPr>
        <w:t xml:space="preserve">); czasem powikłanie to może jednak wymagać zabiegu chirurgicznego; </w:t>
      </w:r>
    </w:p>
    <w:p w:rsidR="00380499" w:rsidRPr="00484FEE" w:rsidRDefault="00380499" w:rsidP="00380499">
      <w:pPr>
        <w:ind w:left="-426" w:hanging="283"/>
        <w:jc w:val="both"/>
        <w:rPr>
          <w:rFonts w:ascii="Century Gothic" w:hAnsi="Century Gothic"/>
          <w:sz w:val="24"/>
          <w:szCs w:val="24"/>
        </w:rPr>
      </w:pPr>
      <w:r w:rsidRPr="00484FEE">
        <w:rPr>
          <w:rFonts w:ascii="Century Gothic" w:hAnsi="Century Gothic"/>
          <w:bCs/>
          <w:sz w:val="24"/>
          <w:szCs w:val="24"/>
        </w:rPr>
        <w:lastRenderedPageBreak/>
        <w:t xml:space="preserve">- uszkodzenie naczynia w miejscu wkłucia (najczęstsze) z powstaniem krwiaka (zasinienia), „krwiaka tętniącego” lub tętniaka (ryzyko TO utrzymuje się do 2 tygodni po zabiegu, gdy nie przestrzega się zaleceń lekarza, i np. przeciąża kończynę). Powstanie tętniaka w pachwinie może wymagać albo przedłużonego ucisku, albo wstrzyknięcia kleju tkankowego do jamy tętniaka, albo zabiegu operacyjnego. </w:t>
      </w:r>
      <w:r w:rsidRPr="00484FEE">
        <w:rPr>
          <w:rFonts w:ascii="Century Gothic" w:hAnsi="Century Gothic"/>
          <w:sz w:val="24"/>
          <w:szCs w:val="24"/>
        </w:rPr>
        <w:t>Krwiak tętniący/ tętniak rzekomy jest najczęstszym powikłaniem zabiegów wewnątrznaczyniowych. P</w:t>
      </w:r>
      <w:r w:rsidRPr="00484FEE">
        <w:rPr>
          <w:rFonts w:ascii="Century Gothic" w:hAnsi="Century Gothic"/>
          <w:bCs/>
          <w:sz w:val="24"/>
          <w:szCs w:val="24"/>
        </w:rPr>
        <w:t>owikłanie to występuje w przypadku co najmniej w 1% nakłuć tętnicy udowej, a w przypadku zabiegów interwencyjnych (</w:t>
      </w:r>
      <w:proofErr w:type="spellStart"/>
      <w:r w:rsidRPr="00484FEE">
        <w:rPr>
          <w:rFonts w:ascii="Century Gothic" w:hAnsi="Century Gothic"/>
          <w:bCs/>
          <w:sz w:val="24"/>
          <w:szCs w:val="24"/>
        </w:rPr>
        <w:t>angioplastyka</w:t>
      </w:r>
      <w:proofErr w:type="spellEnd"/>
      <w:r w:rsidRPr="00484FEE">
        <w:rPr>
          <w:rFonts w:ascii="Century Gothic" w:hAnsi="Century Gothic"/>
          <w:bCs/>
          <w:sz w:val="24"/>
          <w:szCs w:val="24"/>
        </w:rPr>
        <w:t>) nawet do 5,5%.</w:t>
      </w:r>
    </w:p>
    <w:p w:rsidR="00380499" w:rsidRPr="00484FEE" w:rsidRDefault="00380499" w:rsidP="00380499">
      <w:pPr>
        <w:ind w:left="-426" w:hanging="283"/>
        <w:jc w:val="both"/>
        <w:rPr>
          <w:rFonts w:ascii="Century Gothic" w:hAnsi="Century Gothic"/>
          <w:bCs/>
          <w:sz w:val="24"/>
          <w:szCs w:val="24"/>
        </w:rPr>
      </w:pPr>
      <w:r w:rsidRPr="00484FEE">
        <w:rPr>
          <w:rFonts w:ascii="Century Gothic" w:hAnsi="Century Gothic"/>
          <w:bCs/>
          <w:sz w:val="24"/>
          <w:szCs w:val="24"/>
        </w:rPr>
        <w:t>- zatory obwodowe, gdy skrzeplina blaszka miażdżycowa, przez którą przechodzi się podczas zabiegu oderwie się i z prądem krwi zostanie porwana do naczyń położonych niżej lub wyżej, zależnie od kierunku przepływu krwi; powikłanie to będzie wymagało kolejnych procedur mających na celu ich usunięcie lub rozpuszczenie zakrzepu (</w:t>
      </w:r>
      <w:proofErr w:type="spellStart"/>
      <w:r w:rsidRPr="00484FEE">
        <w:rPr>
          <w:rFonts w:ascii="Century Gothic" w:hAnsi="Century Gothic"/>
          <w:bCs/>
          <w:sz w:val="24"/>
          <w:szCs w:val="24"/>
        </w:rPr>
        <w:t>tromboliza</w:t>
      </w:r>
      <w:proofErr w:type="spellEnd"/>
      <w:r w:rsidRPr="00484FEE">
        <w:rPr>
          <w:rFonts w:ascii="Century Gothic" w:hAnsi="Century Gothic"/>
          <w:bCs/>
          <w:sz w:val="24"/>
          <w:szCs w:val="24"/>
        </w:rPr>
        <w:t xml:space="preserve">, </w:t>
      </w:r>
      <w:proofErr w:type="spellStart"/>
      <w:r w:rsidRPr="00484FEE">
        <w:rPr>
          <w:rFonts w:ascii="Century Gothic" w:hAnsi="Century Gothic"/>
          <w:bCs/>
          <w:sz w:val="24"/>
          <w:szCs w:val="24"/>
        </w:rPr>
        <w:t>trombektomia</w:t>
      </w:r>
      <w:proofErr w:type="spellEnd"/>
      <w:r w:rsidRPr="00484FEE">
        <w:rPr>
          <w:rFonts w:ascii="Century Gothic" w:hAnsi="Century Gothic"/>
          <w:bCs/>
          <w:sz w:val="24"/>
          <w:szCs w:val="24"/>
        </w:rPr>
        <w:t xml:space="preserve"> wewnątrznaczyniowa lub chirurgiczna); te dodatkowe procedury mogą wydłużyć Pana/ Pani czas zabiegu nawet o 1-2 dni, co będzie wiązało się także z przedłużonym pobytem. </w:t>
      </w:r>
    </w:p>
    <w:p w:rsidR="00380499" w:rsidRPr="00484FEE" w:rsidRDefault="00380499" w:rsidP="00380499">
      <w:pPr>
        <w:ind w:left="-426" w:hanging="283"/>
        <w:jc w:val="both"/>
        <w:rPr>
          <w:rFonts w:ascii="Century Gothic" w:hAnsi="Century Gothic"/>
          <w:sz w:val="24"/>
          <w:szCs w:val="24"/>
        </w:rPr>
      </w:pPr>
      <w:r w:rsidRPr="00484FEE">
        <w:rPr>
          <w:rFonts w:ascii="Century Gothic" w:hAnsi="Century Gothic"/>
          <w:bCs/>
          <w:sz w:val="24"/>
          <w:szCs w:val="24"/>
        </w:rPr>
        <w:t xml:space="preserve">- zespół </w:t>
      </w:r>
      <w:proofErr w:type="spellStart"/>
      <w:r w:rsidRPr="00484FEE">
        <w:rPr>
          <w:rFonts w:ascii="Century Gothic" w:hAnsi="Century Gothic"/>
          <w:bCs/>
          <w:sz w:val="24"/>
          <w:szCs w:val="24"/>
        </w:rPr>
        <w:t>poreperfuzyjny</w:t>
      </w:r>
      <w:proofErr w:type="spellEnd"/>
      <w:r w:rsidRPr="00484FEE">
        <w:rPr>
          <w:rFonts w:ascii="Century Gothic" w:hAnsi="Century Gothic"/>
          <w:bCs/>
          <w:sz w:val="24"/>
          <w:szCs w:val="24"/>
        </w:rPr>
        <w:t xml:space="preserve">- dochodzi do niego przeważnie, gdy zabieg wykonany został zbyt późno, jest spowodowany "wypłukaniem" toksyn z martwych tkanek jelita i przedostaniem sie toksyn jelitowych do krwioobiegu. Wystąpienie tego powikłania można przeważnie rozpoznać już podczas zabiegu; prowadzi od do niewydolności wielonarządowej o poważnym i zwykle niepomyślnym rokowaniu; </w:t>
      </w:r>
    </w:p>
    <w:p w:rsidR="00380499" w:rsidRPr="00484FEE" w:rsidRDefault="00380499" w:rsidP="00380499">
      <w:pPr>
        <w:ind w:left="-426" w:hanging="283"/>
        <w:jc w:val="both"/>
        <w:rPr>
          <w:rFonts w:ascii="Century Gothic" w:hAnsi="Century Gothic"/>
          <w:sz w:val="24"/>
          <w:szCs w:val="24"/>
        </w:rPr>
      </w:pPr>
      <w:r w:rsidRPr="00484FEE">
        <w:rPr>
          <w:rFonts w:ascii="Century Gothic" w:hAnsi="Century Gothic"/>
          <w:bCs/>
          <w:sz w:val="24"/>
          <w:szCs w:val="24"/>
        </w:rPr>
        <w:t xml:space="preserve">- zawał serca, </w:t>
      </w:r>
    </w:p>
    <w:p w:rsidR="00380499" w:rsidRPr="00484FEE" w:rsidRDefault="00380499" w:rsidP="00380499">
      <w:pPr>
        <w:ind w:left="-426" w:hanging="283"/>
        <w:jc w:val="both"/>
        <w:rPr>
          <w:rFonts w:ascii="Century Gothic" w:hAnsi="Century Gothic"/>
          <w:bCs/>
          <w:sz w:val="24"/>
          <w:szCs w:val="24"/>
        </w:rPr>
      </w:pPr>
      <w:r w:rsidRPr="00484FEE">
        <w:rPr>
          <w:rFonts w:ascii="Century Gothic" w:hAnsi="Century Gothic"/>
          <w:bCs/>
          <w:sz w:val="24"/>
          <w:szCs w:val="24"/>
        </w:rPr>
        <w:t xml:space="preserve">- ostre uszkodzenie nerek, spowodowane nefropatią </w:t>
      </w:r>
      <w:proofErr w:type="spellStart"/>
      <w:r w:rsidRPr="00484FEE">
        <w:rPr>
          <w:rFonts w:ascii="Century Gothic" w:hAnsi="Century Gothic"/>
          <w:bCs/>
          <w:sz w:val="24"/>
          <w:szCs w:val="24"/>
        </w:rPr>
        <w:t>pokontrastową</w:t>
      </w:r>
      <w:proofErr w:type="spellEnd"/>
      <w:r w:rsidRPr="00484FEE">
        <w:rPr>
          <w:rFonts w:ascii="Century Gothic" w:hAnsi="Century Gothic"/>
          <w:bCs/>
          <w:sz w:val="24"/>
          <w:szCs w:val="24"/>
        </w:rPr>
        <w:t xml:space="preserve">. Nefropatia </w:t>
      </w:r>
      <w:proofErr w:type="spellStart"/>
      <w:r w:rsidRPr="00484FEE">
        <w:rPr>
          <w:rFonts w:ascii="Century Gothic" w:hAnsi="Century Gothic"/>
          <w:bCs/>
          <w:sz w:val="24"/>
          <w:szCs w:val="24"/>
        </w:rPr>
        <w:t>pokontrastowa</w:t>
      </w:r>
      <w:proofErr w:type="spellEnd"/>
      <w:r w:rsidRPr="00484FEE">
        <w:rPr>
          <w:rFonts w:ascii="Century Gothic" w:hAnsi="Century Gothic"/>
          <w:bCs/>
          <w:sz w:val="24"/>
          <w:szCs w:val="24"/>
        </w:rPr>
        <w:t xml:space="preserve"> (CIN) występuje u 1-4% pacjentów poddawanych interwencji wewnątrznaczyniowej i polega na przejściowym wzroście stężenia kreatyniny we krwi</w:t>
      </w:r>
      <w:r w:rsidRPr="00484FEE">
        <w:rPr>
          <w:rFonts w:ascii="Century Gothic" w:hAnsi="Century Gothic"/>
          <w:sz w:val="24"/>
          <w:szCs w:val="24"/>
        </w:rPr>
        <w:t xml:space="preserve">, który zwykle normalizuje się w ciągu 7 dni. Natomiast ryzyko poważnych efektów ubocznych, np. ewentualnej dializy, jest nikłe i wynosi ok. 0,07%. wystąpienie tego powikłania może wpływać na odległe ryzyko sercowo- naczyniowe pacjenta. </w:t>
      </w:r>
    </w:p>
    <w:p w:rsidR="00380499" w:rsidRDefault="00380499" w:rsidP="00380499">
      <w:pPr>
        <w:ind w:left="-426" w:hanging="283"/>
        <w:jc w:val="both"/>
        <w:rPr>
          <w:rFonts w:ascii="Century Gothic" w:hAnsi="Century Gothic"/>
          <w:bCs/>
          <w:sz w:val="24"/>
          <w:szCs w:val="24"/>
        </w:rPr>
      </w:pPr>
      <w:r w:rsidRPr="00484FEE">
        <w:rPr>
          <w:rFonts w:ascii="Century Gothic" w:hAnsi="Century Gothic"/>
          <w:bCs/>
          <w:sz w:val="24"/>
          <w:szCs w:val="24"/>
        </w:rPr>
        <w:t>- ciężka reakcja alergiczna na środek kontrastowy prowadząca do niewydolności wielonarządowej</w:t>
      </w:r>
    </w:p>
    <w:p w:rsidR="00484FEE" w:rsidRPr="00484FEE" w:rsidRDefault="00484FEE" w:rsidP="00380499">
      <w:pPr>
        <w:ind w:left="-426" w:hanging="283"/>
        <w:jc w:val="both"/>
        <w:rPr>
          <w:rFonts w:ascii="Century Gothic" w:hAnsi="Century Gothic"/>
          <w:bCs/>
          <w:sz w:val="24"/>
          <w:szCs w:val="24"/>
        </w:rPr>
      </w:pPr>
    </w:p>
    <w:p w:rsidR="00380499" w:rsidRPr="00484FEE" w:rsidRDefault="00380499" w:rsidP="00380499">
      <w:pPr>
        <w:ind w:left="-700"/>
        <w:jc w:val="both"/>
        <w:rPr>
          <w:rFonts w:ascii="Century Gothic" w:hAnsi="Century Gothic"/>
          <w:sz w:val="24"/>
          <w:szCs w:val="24"/>
        </w:rPr>
      </w:pPr>
      <w:r w:rsidRPr="00484FEE">
        <w:rPr>
          <w:rFonts w:ascii="Century Gothic" w:hAnsi="Century Gothic"/>
          <w:b/>
          <w:sz w:val="24"/>
          <w:szCs w:val="24"/>
        </w:rPr>
        <w:t>Inne powikłania związane z zabiegiem wewnątrznaczyniowym</w:t>
      </w:r>
      <w:r w:rsidRPr="00484FEE">
        <w:rPr>
          <w:rFonts w:ascii="Century Gothic" w:hAnsi="Century Gothic"/>
          <w:sz w:val="24"/>
          <w:szCs w:val="24"/>
        </w:rPr>
        <w:t xml:space="preserve"> na tętnicach trzewnych</w:t>
      </w:r>
    </w:p>
    <w:p w:rsidR="00380499" w:rsidRPr="00484FEE" w:rsidRDefault="00380499" w:rsidP="00380499">
      <w:pPr>
        <w:ind w:left="-567" w:hanging="133"/>
        <w:jc w:val="both"/>
        <w:rPr>
          <w:rFonts w:ascii="Century Gothic" w:hAnsi="Century Gothic"/>
          <w:sz w:val="24"/>
          <w:szCs w:val="24"/>
        </w:rPr>
      </w:pPr>
      <w:r w:rsidRPr="00484FEE">
        <w:rPr>
          <w:rFonts w:ascii="Century Gothic" w:hAnsi="Century Gothic"/>
          <w:sz w:val="24"/>
          <w:szCs w:val="24"/>
        </w:rPr>
        <w:t>- krwawienie lub zasinienie w miejscu nakłucia,</w:t>
      </w:r>
    </w:p>
    <w:p w:rsidR="00380499" w:rsidRPr="00484FEE" w:rsidRDefault="00380499" w:rsidP="00380499">
      <w:pPr>
        <w:ind w:left="-567" w:hanging="133"/>
        <w:jc w:val="both"/>
        <w:rPr>
          <w:rFonts w:ascii="Century Gothic" w:hAnsi="Century Gothic"/>
          <w:sz w:val="24"/>
          <w:szCs w:val="24"/>
        </w:rPr>
      </w:pPr>
      <w:r w:rsidRPr="00484FEE">
        <w:rPr>
          <w:rFonts w:ascii="Century Gothic" w:hAnsi="Century Gothic"/>
          <w:sz w:val="24"/>
          <w:szCs w:val="24"/>
        </w:rPr>
        <w:lastRenderedPageBreak/>
        <w:t xml:space="preserve">- przejściowy ból lub dyskomfort w kończynie i/lub pachwinie, obrzęk spowodowany uciskiem, zakrzepica żył powierzchownych (np. po </w:t>
      </w:r>
      <w:proofErr w:type="spellStart"/>
      <w:r w:rsidRPr="00484FEE">
        <w:rPr>
          <w:rFonts w:ascii="Century Gothic" w:hAnsi="Century Gothic"/>
          <w:sz w:val="24"/>
          <w:szCs w:val="24"/>
        </w:rPr>
        <w:t>wenflonie</w:t>
      </w:r>
      <w:proofErr w:type="spellEnd"/>
      <w:r w:rsidRPr="00484FEE">
        <w:rPr>
          <w:rFonts w:ascii="Century Gothic" w:hAnsi="Century Gothic"/>
          <w:sz w:val="24"/>
          <w:szCs w:val="24"/>
        </w:rPr>
        <w:t xml:space="preserve">) i głębokich;  </w:t>
      </w:r>
    </w:p>
    <w:p w:rsidR="00380499" w:rsidRPr="00484FEE" w:rsidRDefault="00380499" w:rsidP="00380499">
      <w:pPr>
        <w:ind w:left="-567" w:hanging="133"/>
        <w:jc w:val="both"/>
        <w:rPr>
          <w:rFonts w:ascii="Century Gothic" w:hAnsi="Century Gothic"/>
          <w:sz w:val="24"/>
          <w:szCs w:val="24"/>
        </w:rPr>
      </w:pPr>
      <w:r w:rsidRPr="00484FEE">
        <w:rPr>
          <w:rFonts w:ascii="Century Gothic" w:hAnsi="Century Gothic"/>
          <w:sz w:val="24"/>
          <w:szCs w:val="24"/>
        </w:rPr>
        <w:t>- reakcje alergiczne na środek kontrastowy (np. świąd, wysypka, nudności) - &lt; 1%</w:t>
      </w:r>
    </w:p>
    <w:p w:rsidR="00380499" w:rsidRPr="00484FEE" w:rsidRDefault="00380499" w:rsidP="00380499">
      <w:pPr>
        <w:ind w:left="-567" w:hanging="133"/>
        <w:jc w:val="both"/>
        <w:rPr>
          <w:rFonts w:ascii="Century Gothic" w:hAnsi="Century Gothic"/>
          <w:sz w:val="24"/>
          <w:szCs w:val="24"/>
        </w:rPr>
      </w:pPr>
      <w:r w:rsidRPr="00484FEE">
        <w:rPr>
          <w:rFonts w:ascii="Century Gothic" w:hAnsi="Century Gothic"/>
          <w:sz w:val="24"/>
          <w:szCs w:val="24"/>
        </w:rPr>
        <w:t xml:space="preserve">- nawrót zwężenia/ niedrożności naczynia krwionośnego w okresie po wypisaniu ze szpitala, tzw. </w:t>
      </w:r>
      <w:proofErr w:type="spellStart"/>
      <w:r w:rsidRPr="00484FEE">
        <w:rPr>
          <w:rFonts w:ascii="Century Gothic" w:hAnsi="Century Gothic"/>
          <w:sz w:val="24"/>
          <w:szCs w:val="24"/>
        </w:rPr>
        <w:t>restenoza</w:t>
      </w:r>
      <w:proofErr w:type="spellEnd"/>
      <w:r w:rsidRPr="00484FEE">
        <w:rPr>
          <w:rFonts w:ascii="Century Gothic" w:hAnsi="Century Gothic"/>
          <w:sz w:val="24"/>
          <w:szCs w:val="24"/>
        </w:rPr>
        <w:t xml:space="preserve"> w </w:t>
      </w:r>
      <w:proofErr w:type="spellStart"/>
      <w:r w:rsidRPr="00484FEE">
        <w:rPr>
          <w:rFonts w:ascii="Century Gothic" w:hAnsi="Century Gothic"/>
          <w:sz w:val="24"/>
          <w:szCs w:val="24"/>
        </w:rPr>
        <w:t>stencie</w:t>
      </w:r>
      <w:proofErr w:type="spellEnd"/>
      <w:r w:rsidRPr="00484FEE">
        <w:rPr>
          <w:rFonts w:ascii="Century Gothic" w:hAnsi="Century Gothic"/>
          <w:sz w:val="24"/>
          <w:szCs w:val="24"/>
        </w:rPr>
        <w:t xml:space="preserve">, która może wystąpić w różnym czasie po zabiegu nawet u 15-30% pacjentów; największe ryzyko </w:t>
      </w:r>
      <w:proofErr w:type="spellStart"/>
      <w:r w:rsidRPr="00484FEE">
        <w:rPr>
          <w:rFonts w:ascii="Century Gothic" w:hAnsi="Century Gothic"/>
          <w:sz w:val="24"/>
          <w:szCs w:val="24"/>
        </w:rPr>
        <w:t>restenozy</w:t>
      </w:r>
      <w:proofErr w:type="spellEnd"/>
      <w:r w:rsidRPr="00484FEE">
        <w:rPr>
          <w:rFonts w:ascii="Century Gothic" w:hAnsi="Century Gothic"/>
          <w:sz w:val="24"/>
          <w:szCs w:val="24"/>
        </w:rPr>
        <w:t xml:space="preserve"> w </w:t>
      </w:r>
      <w:proofErr w:type="spellStart"/>
      <w:r w:rsidRPr="00484FEE">
        <w:rPr>
          <w:rFonts w:ascii="Century Gothic" w:hAnsi="Century Gothic"/>
          <w:sz w:val="24"/>
          <w:szCs w:val="24"/>
        </w:rPr>
        <w:t>stencie</w:t>
      </w:r>
      <w:proofErr w:type="spellEnd"/>
      <w:r w:rsidRPr="00484FEE">
        <w:rPr>
          <w:rFonts w:ascii="Century Gothic" w:hAnsi="Century Gothic"/>
          <w:sz w:val="24"/>
          <w:szCs w:val="24"/>
        </w:rPr>
        <w:t xml:space="preserve"> istnieje w pierwszym roku po zabiegu. Objawi się ona nawrotem dolegliwości występujących przed zabiegiem lub ostrym niedokrwieniem jelit; </w:t>
      </w:r>
    </w:p>
    <w:p w:rsidR="00380499" w:rsidRPr="00484FEE" w:rsidRDefault="00380499" w:rsidP="00380499">
      <w:pPr>
        <w:ind w:left="-700"/>
        <w:jc w:val="both"/>
        <w:rPr>
          <w:rStyle w:val="citation-0"/>
          <w:rFonts w:ascii="Century Gothic" w:hAnsi="Century Gothic"/>
          <w:sz w:val="24"/>
          <w:szCs w:val="24"/>
        </w:rPr>
      </w:pPr>
    </w:p>
    <w:p w:rsidR="00380499" w:rsidRPr="00484FEE" w:rsidRDefault="00380499" w:rsidP="00380499">
      <w:pPr>
        <w:ind w:left="-700"/>
        <w:jc w:val="both"/>
        <w:rPr>
          <w:rFonts w:ascii="Century Gothic" w:hAnsi="Century Gothic"/>
          <w:sz w:val="24"/>
          <w:szCs w:val="24"/>
        </w:rPr>
      </w:pPr>
      <w:r w:rsidRPr="00484FEE">
        <w:rPr>
          <w:rStyle w:val="citation-0"/>
          <w:rFonts w:ascii="Century Gothic" w:hAnsi="Century Gothic"/>
          <w:sz w:val="24"/>
          <w:szCs w:val="24"/>
        </w:rPr>
        <w:t xml:space="preserve">Jak wspomniano, zabieg </w:t>
      </w:r>
      <w:proofErr w:type="spellStart"/>
      <w:r w:rsidRPr="00484FEE">
        <w:rPr>
          <w:rStyle w:val="citation-0"/>
          <w:rFonts w:ascii="Century Gothic" w:hAnsi="Century Gothic"/>
          <w:sz w:val="24"/>
          <w:szCs w:val="24"/>
        </w:rPr>
        <w:t>stentowania</w:t>
      </w:r>
      <w:proofErr w:type="spellEnd"/>
      <w:r w:rsidRPr="00484FEE">
        <w:rPr>
          <w:rStyle w:val="citation-0"/>
          <w:rFonts w:ascii="Century Gothic" w:hAnsi="Century Gothic"/>
          <w:sz w:val="24"/>
          <w:szCs w:val="24"/>
        </w:rPr>
        <w:t xml:space="preserve"> tętnicy trzewnej wykonuje się w </w:t>
      </w:r>
      <w:r w:rsidRPr="00484FEE">
        <w:rPr>
          <w:rStyle w:val="citation-0"/>
          <w:rFonts w:ascii="Century Gothic" w:hAnsi="Century Gothic"/>
          <w:b/>
          <w:bCs/>
          <w:sz w:val="24"/>
          <w:szCs w:val="24"/>
        </w:rPr>
        <w:t>ZNIECZULENIU MIEJSCOWYM</w:t>
      </w:r>
      <w:r w:rsidRPr="00484FEE">
        <w:rPr>
          <w:rStyle w:val="citation-0"/>
          <w:rFonts w:ascii="Century Gothic" w:hAnsi="Century Gothic"/>
          <w:sz w:val="24"/>
          <w:szCs w:val="24"/>
        </w:rPr>
        <w:t xml:space="preserve"> (najczęściej </w:t>
      </w:r>
      <w:proofErr w:type="spellStart"/>
      <w:r w:rsidRPr="00484FEE">
        <w:rPr>
          <w:rStyle w:val="citation-0"/>
          <w:rFonts w:ascii="Century Gothic" w:hAnsi="Century Gothic"/>
          <w:sz w:val="24"/>
          <w:szCs w:val="24"/>
        </w:rPr>
        <w:t>lidokainą</w:t>
      </w:r>
      <w:proofErr w:type="spellEnd"/>
      <w:r w:rsidRPr="00484FEE">
        <w:rPr>
          <w:rStyle w:val="citation-0"/>
          <w:rFonts w:ascii="Century Gothic" w:hAnsi="Century Gothic"/>
          <w:sz w:val="24"/>
          <w:szCs w:val="24"/>
        </w:rPr>
        <w:t xml:space="preserve">). </w:t>
      </w:r>
      <w:proofErr w:type="spellStart"/>
      <w:r w:rsidRPr="00484FEE">
        <w:rPr>
          <w:rStyle w:val="citation-1"/>
          <w:rFonts w:ascii="Century Gothic" w:hAnsi="Century Gothic"/>
          <w:sz w:val="24"/>
          <w:szCs w:val="24"/>
        </w:rPr>
        <w:t>Lidokaina</w:t>
      </w:r>
      <w:proofErr w:type="spellEnd"/>
      <w:r w:rsidRPr="00484FEE">
        <w:rPr>
          <w:rStyle w:val="citation-1"/>
          <w:rFonts w:ascii="Century Gothic" w:hAnsi="Century Gothic"/>
          <w:sz w:val="24"/>
          <w:szCs w:val="24"/>
        </w:rPr>
        <w:t xml:space="preserve"> działa poprzez blokowanie przewodzenia impulsów nerwowych, co uniemożliwia odczuwanie bólu w miejscu podania i</w:t>
      </w:r>
      <w:r w:rsidRPr="00484FEE">
        <w:rPr>
          <w:rStyle w:val="citation-0"/>
          <w:rFonts w:ascii="Century Gothic" w:hAnsi="Century Gothic"/>
          <w:sz w:val="24"/>
          <w:szCs w:val="24"/>
        </w:rPr>
        <w:t xml:space="preserve"> jest powszechnie stosowana w celu złagodzenia bólu podczas zabiegów</w:t>
      </w:r>
      <w:r w:rsidRPr="00484FEE">
        <w:rPr>
          <w:rStyle w:val="citation-1"/>
          <w:rFonts w:ascii="Century Gothic" w:hAnsi="Century Gothic"/>
          <w:sz w:val="24"/>
          <w:szCs w:val="24"/>
        </w:rPr>
        <w:t xml:space="preserve">. Możliwe powikłania związane z podskórnym podawaniem </w:t>
      </w:r>
      <w:proofErr w:type="spellStart"/>
      <w:r w:rsidRPr="00484FEE">
        <w:rPr>
          <w:rStyle w:val="citation-1"/>
          <w:rFonts w:ascii="Century Gothic" w:hAnsi="Century Gothic"/>
          <w:sz w:val="24"/>
          <w:szCs w:val="24"/>
        </w:rPr>
        <w:t>lidokainy</w:t>
      </w:r>
      <w:proofErr w:type="spellEnd"/>
      <w:r w:rsidRPr="00484FEE">
        <w:rPr>
          <w:rStyle w:val="citation-1"/>
          <w:rFonts w:ascii="Century Gothic" w:hAnsi="Century Gothic"/>
          <w:sz w:val="24"/>
          <w:szCs w:val="24"/>
        </w:rPr>
        <w:t xml:space="preserve"> to:</w:t>
      </w:r>
    </w:p>
    <w:p w:rsidR="00380499" w:rsidRPr="00484FEE" w:rsidRDefault="00380499" w:rsidP="00380499">
      <w:pPr>
        <w:ind w:left="-567" w:hanging="133"/>
        <w:jc w:val="both"/>
        <w:rPr>
          <w:rFonts w:ascii="Century Gothic" w:hAnsi="Century Gothic"/>
          <w:sz w:val="24"/>
          <w:szCs w:val="24"/>
        </w:rPr>
      </w:pPr>
      <w:r w:rsidRPr="00484FEE">
        <w:rPr>
          <w:rStyle w:val="citation-1"/>
          <w:rFonts w:ascii="Century Gothic" w:hAnsi="Century Gothic"/>
          <w:sz w:val="24"/>
          <w:szCs w:val="24"/>
        </w:rPr>
        <w:t xml:space="preserve">- </w:t>
      </w:r>
      <w:r w:rsidRPr="00484FEE">
        <w:rPr>
          <w:rFonts w:ascii="Century Gothic" w:hAnsi="Century Gothic"/>
          <w:sz w:val="24"/>
          <w:szCs w:val="24"/>
        </w:rPr>
        <w:t xml:space="preserve">reakcje alergiczne: u niektórych pacjentów może wystąpić uczulenie na </w:t>
      </w:r>
      <w:proofErr w:type="spellStart"/>
      <w:r w:rsidRPr="00484FEE">
        <w:rPr>
          <w:rFonts w:ascii="Century Gothic" w:hAnsi="Century Gothic"/>
          <w:sz w:val="24"/>
          <w:szCs w:val="24"/>
        </w:rPr>
        <w:t>lidokainę</w:t>
      </w:r>
      <w:proofErr w:type="spellEnd"/>
      <w:r w:rsidRPr="00484FEE">
        <w:rPr>
          <w:rFonts w:ascii="Century Gothic" w:hAnsi="Century Gothic"/>
          <w:sz w:val="24"/>
          <w:szCs w:val="24"/>
        </w:rPr>
        <w:t>, objawiające się wysypką, swędzeniem, obrzękiem lub dusznością. W przypadku wystąpienia takich objawów należy niezwłocznie skontaktować się z lekarzem.</w:t>
      </w:r>
    </w:p>
    <w:p w:rsidR="00380499" w:rsidRPr="00484FEE" w:rsidRDefault="00380499" w:rsidP="00380499">
      <w:pPr>
        <w:ind w:left="-567" w:hanging="133"/>
        <w:jc w:val="both"/>
        <w:rPr>
          <w:rFonts w:ascii="Century Gothic" w:hAnsi="Century Gothic"/>
          <w:sz w:val="24"/>
          <w:szCs w:val="24"/>
        </w:rPr>
      </w:pPr>
      <w:r w:rsidRPr="00484FEE">
        <w:rPr>
          <w:rFonts w:ascii="Century Gothic" w:hAnsi="Century Gothic"/>
          <w:sz w:val="24"/>
          <w:szCs w:val="24"/>
        </w:rPr>
        <w:t xml:space="preserve">- działania niepożądane: </w:t>
      </w:r>
      <w:proofErr w:type="spellStart"/>
      <w:r w:rsidRPr="00484FEE">
        <w:rPr>
          <w:rFonts w:ascii="Century Gothic" w:hAnsi="Century Gothic"/>
          <w:sz w:val="24"/>
          <w:szCs w:val="24"/>
        </w:rPr>
        <w:t>lidokaina</w:t>
      </w:r>
      <w:proofErr w:type="spellEnd"/>
      <w:r w:rsidRPr="00484FEE">
        <w:rPr>
          <w:rFonts w:ascii="Century Gothic" w:hAnsi="Century Gothic"/>
          <w:sz w:val="24"/>
          <w:szCs w:val="24"/>
        </w:rPr>
        <w:t xml:space="preserve"> może powodować zawroty głowy, senność, drżenie mięśni, zaburzenia widzenia lub słuchu. Objawy te zwykle ustępują po krótkim czasie.</w:t>
      </w:r>
    </w:p>
    <w:p w:rsidR="00380499" w:rsidRPr="00484FEE" w:rsidRDefault="00380499" w:rsidP="00380499">
      <w:pPr>
        <w:ind w:left="-567" w:hanging="133"/>
        <w:jc w:val="both"/>
        <w:rPr>
          <w:rFonts w:ascii="Century Gothic" w:hAnsi="Century Gothic"/>
          <w:sz w:val="24"/>
          <w:szCs w:val="24"/>
        </w:rPr>
      </w:pPr>
      <w:r w:rsidRPr="00484FEE">
        <w:rPr>
          <w:rFonts w:ascii="Century Gothic" w:hAnsi="Century Gothic"/>
          <w:sz w:val="24"/>
          <w:szCs w:val="24"/>
        </w:rPr>
        <w:t xml:space="preserve">- powikłania miejscowe: w miejscu podania </w:t>
      </w:r>
      <w:proofErr w:type="spellStart"/>
      <w:r w:rsidRPr="00484FEE">
        <w:rPr>
          <w:rFonts w:ascii="Century Gothic" w:hAnsi="Century Gothic"/>
          <w:sz w:val="24"/>
          <w:szCs w:val="24"/>
        </w:rPr>
        <w:t>lidokainy</w:t>
      </w:r>
      <w:proofErr w:type="spellEnd"/>
      <w:r w:rsidRPr="00484FEE">
        <w:rPr>
          <w:rFonts w:ascii="Century Gothic" w:hAnsi="Century Gothic"/>
          <w:sz w:val="24"/>
          <w:szCs w:val="24"/>
        </w:rPr>
        <w:t xml:space="preserve"> może wystąpić zaczerwienienie, obrzęk lub ból. Zwykle są to łagodne objawy, które ustępują samoistnie.</w:t>
      </w:r>
    </w:p>
    <w:p w:rsidR="00380499" w:rsidRPr="00484FEE" w:rsidRDefault="00380499" w:rsidP="00380499">
      <w:pPr>
        <w:ind w:left="-700"/>
        <w:jc w:val="both"/>
        <w:rPr>
          <w:rFonts w:ascii="Century Gothic" w:hAnsi="Century Gothic"/>
          <w:sz w:val="24"/>
          <w:szCs w:val="24"/>
        </w:rPr>
      </w:pPr>
      <w:r w:rsidRPr="00484FEE">
        <w:rPr>
          <w:rFonts w:ascii="Century Gothic" w:hAnsi="Century Gothic"/>
          <w:sz w:val="24"/>
          <w:szCs w:val="24"/>
        </w:rPr>
        <w:t xml:space="preserve">Ważne jest, aby poinformować lekarza o wszelkich dolegliwościach, które występują po podaniu </w:t>
      </w:r>
      <w:proofErr w:type="spellStart"/>
      <w:r w:rsidRPr="00484FEE">
        <w:rPr>
          <w:rFonts w:ascii="Century Gothic" w:hAnsi="Century Gothic"/>
          <w:sz w:val="24"/>
          <w:szCs w:val="24"/>
        </w:rPr>
        <w:t>lidokainy</w:t>
      </w:r>
      <w:proofErr w:type="spellEnd"/>
      <w:r w:rsidRPr="00484FEE">
        <w:rPr>
          <w:rFonts w:ascii="Century Gothic" w:hAnsi="Century Gothic"/>
          <w:sz w:val="24"/>
          <w:szCs w:val="24"/>
        </w:rPr>
        <w:t xml:space="preserve"> lub reakcjach, które wystąpiły podczas ewentualnych wcześniejszych podań leku. Podobna uwaga dotyczy przebytych niepożądanych reakcji na środki kontrastowe. </w:t>
      </w:r>
    </w:p>
    <w:p w:rsidR="00380499" w:rsidRPr="00762089" w:rsidRDefault="00380499" w:rsidP="00380499">
      <w:pPr>
        <w:jc w:val="both"/>
      </w:pPr>
    </w:p>
    <w:p w:rsidR="00380499" w:rsidRPr="00484FEE" w:rsidRDefault="00380499" w:rsidP="00380499">
      <w:pPr>
        <w:ind w:left="-700"/>
        <w:jc w:val="both"/>
        <w:rPr>
          <w:rFonts w:ascii="Century Gothic" w:hAnsi="Century Gothic"/>
          <w:b/>
          <w:bCs/>
          <w:sz w:val="24"/>
          <w:szCs w:val="24"/>
        </w:rPr>
      </w:pPr>
      <w:r w:rsidRPr="00484FEE">
        <w:rPr>
          <w:b/>
          <w:bCs/>
          <w:sz w:val="24"/>
          <w:szCs w:val="24"/>
        </w:rPr>
        <w:t>6</w:t>
      </w:r>
      <w:r w:rsidRPr="00484FEE">
        <w:rPr>
          <w:rFonts w:ascii="Century Gothic" w:hAnsi="Century Gothic"/>
          <w:b/>
          <w:bCs/>
          <w:sz w:val="24"/>
          <w:szCs w:val="24"/>
        </w:rPr>
        <w:t>. SKUTKI ODLEGŁE ZABIEGU STENTOWANIA TĘTNICY TRZEWNEJ</w:t>
      </w:r>
    </w:p>
    <w:p w:rsidR="00380499" w:rsidRDefault="00380499" w:rsidP="00380499">
      <w:pPr>
        <w:ind w:left="-700"/>
        <w:jc w:val="both"/>
        <w:rPr>
          <w:rFonts w:ascii="Century Gothic" w:hAnsi="Century Gothic"/>
          <w:sz w:val="24"/>
          <w:szCs w:val="24"/>
        </w:rPr>
      </w:pPr>
      <w:r w:rsidRPr="00484FEE">
        <w:rPr>
          <w:rFonts w:ascii="Century Gothic" w:hAnsi="Century Gothic"/>
          <w:sz w:val="24"/>
          <w:szCs w:val="24"/>
        </w:rPr>
        <w:t xml:space="preserve">Jak wspomniano, ryzyko </w:t>
      </w:r>
      <w:proofErr w:type="spellStart"/>
      <w:r w:rsidRPr="00484FEE">
        <w:rPr>
          <w:rFonts w:ascii="Century Gothic" w:hAnsi="Century Gothic"/>
          <w:sz w:val="24"/>
          <w:szCs w:val="24"/>
        </w:rPr>
        <w:t>restenozy</w:t>
      </w:r>
      <w:proofErr w:type="spellEnd"/>
      <w:r w:rsidRPr="00484FEE">
        <w:rPr>
          <w:rFonts w:ascii="Century Gothic" w:hAnsi="Century Gothic"/>
          <w:sz w:val="24"/>
          <w:szCs w:val="24"/>
        </w:rPr>
        <w:t xml:space="preserve"> w </w:t>
      </w:r>
      <w:proofErr w:type="spellStart"/>
      <w:r w:rsidRPr="00484FEE">
        <w:rPr>
          <w:rFonts w:ascii="Century Gothic" w:hAnsi="Century Gothic"/>
          <w:sz w:val="24"/>
          <w:szCs w:val="24"/>
        </w:rPr>
        <w:t>stencie</w:t>
      </w:r>
      <w:proofErr w:type="spellEnd"/>
      <w:r w:rsidRPr="00484FEE">
        <w:rPr>
          <w:rFonts w:ascii="Century Gothic" w:hAnsi="Century Gothic"/>
          <w:sz w:val="24"/>
          <w:szCs w:val="24"/>
        </w:rPr>
        <w:t xml:space="preserve"> stalowym implantowanym do tętnicy trzewnej zwężonej na tle miażdżycy wynosi nawet 30%, jest ono mniejsze w przypadku implantowania </w:t>
      </w:r>
      <w:proofErr w:type="spellStart"/>
      <w:r w:rsidRPr="00484FEE">
        <w:rPr>
          <w:rFonts w:ascii="Century Gothic" w:hAnsi="Century Gothic"/>
          <w:sz w:val="24"/>
          <w:szCs w:val="24"/>
        </w:rPr>
        <w:t>stentu</w:t>
      </w:r>
      <w:proofErr w:type="spellEnd"/>
      <w:r w:rsidRPr="00484FEE">
        <w:rPr>
          <w:rFonts w:ascii="Century Gothic" w:hAnsi="Century Gothic"/>
          <w:sz w:val="24"/>
          <w:szCs w:val="24"/>
        </w:rPr>
        <w:t xml:space="preserve"> uwalniającego lek </w:t>
      </w:r>
      <w:proofErr w:type="spellStart"/>
      <w:r w:rsidRPr="00484FEE">
        <w:rPr>
          <w:rFonts w:ascii="Century Gothic" w:hAnsi="Century Gothic"/>
          <w:sz w:val="24"/>
          <w:szCs w:val="24"/>
        </w:rPr>
        <w:t>antyproliferacyjny</w:t>
      </w:r>
      <w:proofErr w:type="spellEnd"/>
      <w:r w:rsidRPr="00484FEE">
        <w:rPr>
          <w:rFonts w:ascii="Century Gothic" w:hAnsi="Century Gothic"/>
          <w:sz w:val="24"/>
          <w:szCs w:val="24"/>
        </w:rPr>
        <w:t xml:space="preserve"> (tzw. DES), ale jego implantacja wymaga dłuższego stosowania podwójnej terapii przeciwpłytkowej. Niektóre dane wskazują, ze najmniejsze ryzyko </w:t>
      </w:r>
      <w:proofErr w:type="spellStart"/>
      <w:r w:rsidRPr="00484FEE">
        <w:rPr>
          <w:rFonts w:ascii="Century Gothic" w:hAnsi="Century Gothic"/>
          <w:sz w:val="24"/>
          <w:szCs w:val="24"/>
        </w:rPr>
        <w:t>restenozy</w:t>
      </w:r>
      <w:proofErr w:type="spellEnd"/>
      <w:r w:rsidRPr="00484FEE">
        <w:rPr>
          <w:rFonts w:ascii="Century Gothic" w:hAnsi="Century Gothic"/>
          <w:sz w:val="24"/>
          <w:szCs w:val="24"/>
        </w:rPr>
        <w:t xml:space="preserve"> jest po implantacji </w:t>
      </w:r>
      <w:proofErr w:type="spellStart"/>
      <w:r w:rsidRPr="00484FEE">
        <w:rPr>
          <w:rFonts w:ascii="Century Gothic" w:hAnsi="Century Gothic"/>
          <w:sz w:val="24"/>
          <w:szCs w:val="24"/>
        </w:rPr>
        <w:t>stentgraftu</w:t>
      </w:r>
      <w:proofErr w:type="spellEnd"/>
      <w:r w:rsidRPr="00484FEE">
        <w:rPr>
          <w:rFonts w:ascii="Century Gothic" w:hAnsi="Century Gothic"/>
          <w:sz w:val="24"/>
          <w:szCs w:val="24"/>
        </w:rPr>
        <w:t xml:space="preserve"> do tętnicy krezkowej górnej. Zabieg wewnątrznaczyniowy nie ma dobrych wyników </w:t>
      </w:r>
      <w:r w:rsidRPr="00484FEE">
        <w:rPr>
          <w:rFonts w:ascii="Century Gothic" w:hAnsi="Century Gothic"/>
          <w:sz w:val="24"/>
          <w:szCs w:val="24"/>
        </w:rPr>
        <w:lastRenderedPageBreak/>
        <w:t xml:space="preserve">odległych u pacjentów z uciskiem na naczynie trzewne (tzw. zespól </w:t>
      </w:r>
      <w:proofErr w:type="spellStart"/>
      <w:r w:rsidRPr="00484FEE">
        <w:rPr>
          <w:rFonts w:ascii="Century Gothic" w:hAnsi="Century Gothic"/>
          <w:sz w:val="24"/>
          <w:szCs w:val="24"/>
        </w:rPr>
        <w:t>Dunbara</w:t>
      </w:r>
      <w:proofErr w:type="spellEnd"/>
      <w:r w:rsidRPr="00484FEE">
        <w:rPr>
          <w:rFonts w:ascii="Century Gothic" w:hAnsi="Century Gothic"/>
          <w:sz w:val="24"/>
          <w:szCs w:val="24"/>
        </w:rPr>
        <w:t xml:space="preserve">). Należy podkreślić, że efekt odległy zabiegu </w:t>
      </w:r>
      <w:proofErr w:type="spellStart"/>
      <w:r w:rsidRPr="00484FEE">
        <w:rPr>
          <w:rFonts w:ascii="Century Gothic" w:hAnsi="Century Gothic"/>
          <w:sz w:val="24"/>
          <w:szCs w:val="24"/>
        </w:rPr>
        <w:t>stentowania</w:t>
      </w:r>
      <w:proofErr w:type="spellEnd"/>
      <w:r w:rsidRPr="00484FEE">
        <w:rPr>
          <w:rFonts w:ascii="Century Gothic" w:hAnsi="Century Gothic"/>
          <w:sz w:val="24"/>
          <w:szCs w:val="24"/>
        </w:rPr>
        <w:t xml:space="preserve"> tętnicy trzewnej zależy od przestrzegania przez Pana/ Panią zmian stylu życia (zaprzestanie palenia tytoniu, zdrowa dieta, regularny wysiłek tlenowy i umiarkowane ćwiczenia oporowe) oraz przyjmowania tabletek zgodnie z zaleceniem lekarza na karcie wypisowej (leki przeciwpłytkowe, </w:t>
      </w:r>
      <w:r w:rsidRPr="00484FEE">
        <w:rPr>
          <w:rFonts w:ascii="Century Gothic" w:hAnsi="Century Gothic"/>
          <w:bCs/>
          <w:sz w:val="24"/>
          <w:szCs w:val="24"/>
        </w:rPr>
        <w:t>leki obniżające stężenie cholesterolu), kontroli wyrównania cukrzycy, nadciśnienia tętniczego, masy ciała i</w:t>
      </w:r>
      <w:r w:rsidRPr="00484FEE">
        <w:rPr>
          <w:rFonts w:ascii="Century Gothic" w:hAnsi="Century Gothic"/>
          <w:sz w:val="24"/>
          <w:szCs w:val="24"/>
        </w:rPr>
        <w:t xml:space="preserve"> zgłaszania się na ambulatoryjne kontrole lekarskie. Mają one na celu wykrycie nawrotu zwężenia w </w:t>
      </w:r>
      <w:proofErr w:type="spellStart"/>
      <w:r w:rsidRPr="00484FEE">
        <w:rPr>
          <w:rFonts w:ascii="Century Gothic" w:hAnsi="Century Gothic"/>
          <w:sz w:val="24"/>
          <w:szCs w:val="24"/>
        </w:rPr>
        <w:t>stencie</w:t>
      </w:r>
      <w:proofErr w:type="spellEnd"/>
      <w:r w:rsidRPr="00484FEE">
        <w:rPr>
          <w:rFonts w:ascii="Century Gothic" w:hAnsi="Century Gothic"/>
          <w:sz w:val="24"/>
          <w:szCs w:val="24"/>
        </w:rPr>
        <w:t xml:space="preserve">, które, jak wspomniano wynosi 15-20%, a nawet 30% w ciągu 12 miesięcy. Obecność zwężenia tętnicy trzewnej podwaja ryzyko sercowo- naczyniowe pacjenta (tzn. wystąpienia udaru, zawału serca, niedokrwienia kończyny). </w:t>
      </w:r>
    </w:p>
    <w:p w:rsidR="00484FEE" w:rsidRPr="00484FEE" w:rsidRDefault="00484FEE" w:rsidP="00380499">
      <w:pPr>
        <w:ind w:left="-700"/>
        <w:jc w:val="both"/>
        <w:rPr>
          <w:rFonts w:ascii="Century Gothic" w:hAnsi="Century Gothic"/>
          <w:sz w:val="24"/>
          <w:szCs w:val="24"/>
          <w:lang w:eastAsia="pl-PL"/>
        </w:rPr>
      </w:pPr>
    </w:p>
    <w:p w:rsidR="00C44A75" w:rsidRPr="00484FEE" w:rsidRDefault="00C44A75" w:rsidP="00C44A75">
      <w:pPr>
        <w:ind w:left="-700"/>
        <w:jc w:val="both"/>
        <w:rPr>
          <w:rFonts w:ascii="Century Gothic" w:hAnsi="Century Gothic"/>
          <w:b/>
          <w:bCs/>
          <w:sz w:val="24"/>
          <w:szCs w:val="24"/>
        </w:rPr>
      </w:pPr>
      <w:r w:rsidRPr="00484FEE">
        <w:rPr>
          <w:rFonts w:ascii="Century Gothic" w:hAnsi="Century Gothic"/>
          <w:b/>
          <w:bCs/>
          <w:sz w:val="24"/>
          <w:szCs w:val="24"/>
        </w:rPr>
        <w:t>7. ALTERNATYWNE METODY LECZENIA:</w:t>
      </w:r>
    </w:p>
    <w:p w:rsidR="00C44A75" w:rsidRPr="00484FEE" w:rsidRDefault="00C44A75" w:rsidP="00C44A75">
      <w:pPr>
        <w:ind w:left="-567" w:hanging="133"/>
        <w:jc w:val="both"/>
        <w:rPr>
          <w:rFonts w:ascii="Century Gothic" w:hAnsi="Century Gothic"/>
          <w:bCs/>
          <w:sz w:val="24"/>
          <w:szCs w:val="24"/>
        </w:rPr>
      </w:pPr>
      <w:r w:rsidRPr="00484FEE">
        <w:rPr>
          <w:rFonts w:ascii="Century Gothic" w:hAnsi="Century Gothic"/>
          <w:bCs/>
          <w:sz w:val="24"/>
          <w:szCs w:val="24"/>
        </w:rPr>
        <w:t xml:space="preserve">- MODYFIKACJA DIEIETYCZNA- dotyczy tylko pacjentów z przewlekłym niedokrwieniem jelit i polega na stosowaniu częstych, mało </w:t>
      </w:r>
      <w:proofErr w:type="spellStart"/>
      <w:r w:rsidRPr="00484FEE">
        <w:rPr>
          <w:rFonts w:ascii="Century Gothic" w:hAnsi="Century Gothic"/>
          <w:bCs/>
          <w:sz w:val="24"/>
          <w:szCs w:val="24"/>
        </w:rPr>
        <w:t>bjetościowych</w:t>
      </w:r>
      <w:proofErr w:type="spellEnd"/>
      <w:r w:rsidRPr="00484FEE">
        <w:rPr>
          <w:rFonts w:ascii="Century Gothic" w:hAnsi="Century Gothic"/>
          <w:bCs/>
          <w:sz w:val="24"/>
          <w:szCs w:val="24"/>
        </w:rPr>
        <w:t xml:space="preserve"> posiłków, ważne jest jednak, by wszystkie posiłki w sumie dostarczały niezbędną ilość makro- i mikroelementów, by zmniejszyć ryzyko niedożywienia; pacjent z ostrym niedokrwieniem jelit pozostaje na diecie ścisłej do czasu zmiany decyzji lekarza; </w:t>
      </w:r>
    </w:p>
    <w:p w:rsidR="00C44A75" w:rsidRPr="00484FEE" w:rsidRDefault="00C44A75" w:rsidP="00C44A75">
      <w:pPr>
        <w:ind w:left="-567" w:hanging="133"/>
        <w:jc w:val="both"/>
        <w:rPr>
          <w:rFonts w:ascii="Century Gothic" w:hAnsi="Century Gothic"/>
          <w:bCs/>
          <w:sz w:val="24"/>
          <w:szCs w:val="24"/>
        </w:rPr>
      </w:pPr>
      <w:r w:rsidRPr="00484FEE">
        <w:rPr>
          <w:rFonts w:ascii="Century Gothic" w:hAnsi="Century Gothic"/>
          <w:bCs/>
          <w:sz w:val="24"/>
          <w:szCs w:val="24"/>
        </w:rPr>
        <w:t xml:space="preserve">- OPTYMALNA TERAPIA FARMAKOLOGICZNA – dotyczy tylko pacjentów z przewlekłym niedokrwieniem jelit i polega na stosowaniu leków w celu zmniejszenia nasilenia czynników progresji miażdżycy (obniżenie stężenia cholesterolu LDL &lt; 55mg/dl, a nawet &lt;40mg/dl, kontrola ciśnienia cukrzycy, itd.). Leczenie takie jest zawsze stosowane w pierwszej kolejności, niezależnie od tego, czy chory będzie podany zabiegowi, czy nie. </w:t>
      </w:r>
      <w:bookmarkStart w:id="5" w:name="_Hlk194947730"/>
      <w:r w:rsidRPr="00484FEE">
        <w:rPr>
          <w:rFonts w:ascii="Century Gothic" w:hAnsi="Century Gothic"/>
          <w:bCs/>
          <w:sz w:val="24"/>
          <w:szCs w:val="24"/>
        </w:rPr>
        <w:t xml:space="preserve">Samo leczenie zachowawcze nie jest jednak wystarczająco skuteczne w leczeniu chorych z ostrym niedokrwieniem jelit, prowadzących nieuchronnie do martwicy jelita, konieczności ich resekcji oraz wysokiego prawdopodobieństwa zgonu (95%). Przeważnie nie pomaga ono także chorym z przewlekłym niedokrwieniem, dlatego wykonanie zabiegu jest niezbędne w celu uchronienia pacjenta przed niedożywieniem, wyniszczeniem i śmiercią głodową. </w:t>
      </w:r>
    </w:p>
    <w:bookmarkEnd w:id="5"/>
    <w:p w:rsidR="00C44A75" w:rsidRDefault="00C44A75" w:rsidP="00C44A75">
      <w:pPr>
        <w:ind w:left="-567" w:hanging="133"/>
        <w:jc w:val="both"/>
        <w:rPr>
          <w:rFonts w:ascii="Century Gothic" w:hAnsi="Century Gothic"/>
          <w:sz w:val="24"/>
          <w:szCs w:val="24"/>
        </w:rPr>
      </w:pPr>
      <w:r w:rsidRPr="00484FEE">
        <w:rPr>
          <w:rFonts w:ascii="Century Gothic" w:hAnsi="Century Gothic"/>
          <w:sz w:val="24"/>
          <w:szCs w:val="24"/>
        </w:rPr>
        <w:t>- LECZENIE CHIRURGICZNE/ HYBRYDOWE -zabieg wykonuje się w znieczuleniu ogólnym, wymaga otwarcia jamy brzusznej. Wska</w:t>
      </w:r>
      <w:r w:rsidRPr="00484FEE">
        <w:rPr>
          <w:rFonts w:ascii="Century Gothic" w:hAnsi="Century Gothic"/>
          <w:sz w:val="24"/>
          <w:szCs w:val="24"/>
        </w:rPr>
        <w:softHyphen/>
        <w:t>za</w:t>
      </w:r>
      <w:r w:rsidRPr="00484FEE">
        <w:rPr>
          <w:rFonts w:ascii="Century Gothic" w:hAnsi="Century Gothic"/>
          <w:sz w:val="24"/>
          <w:szCs w:val="24"/>
        </w:rPr>
        <w:softHyphen/>
        <w:t>nia do za</w:t>
      </w:r>
      <w:r w:rsidRPr="00484FEE">
        <w:rPr>
          <w:rFonts w:ascii="Century Gothic" w:hAnsi="Century Gothic"/>
          <w:sz w:val="24"/>
          <w:szCs w:val="24"/>
        </w:rPr>
        <w:softHyphen/>
        <w:t>bie</w:t>
      </w:r>
      <w:r w:rsidRPr="00484FEE">
        <w:rPr>
          <w:rFonts w:ascii="Century Gothic" w:hAnsi="Century Gothic"/>
          <w:sz w:val="24"/>
          <w:szCs w:val="24"/>
        </w:rPr>
        <w:softHyphen/>
        <w:t>gu chi</w:t>
      </w:r>
      <w:r w:rsidRPr="00484FEE">
        <w:rPr>
          <w:rFonts w:ascii="Century Gothic" w:hAnsi="Century Gothic"/>
          <w:sz w:val="24"/>
          <w:szCs w:val="24"/>
        </w:rPr>
        <w:softHyphen/>
        <w:t>rur</w:t>
      </w:r>
      <w:r w:rsidRPr="00484FEE">
        <w:rPr>
          <w:rFonts w:ascii="Century Gothic" w:hAnsi="Century Gothic"/>
          <w:sz w:val="24"/>
          <w:szCs w:val="24"/>
        </w:rPr>
        <w:softHyphen/>
        <w:t>gicz</w:t>
      </w:r>
      <w:r w:rsidRPr="00484FEE">
        <w:rPr>
          <w:rFonts w:ascii="Century Gothic" w:hAnsi="Century Gothic"/>
          <w:sz w:val="24"/>
          <w:szCs w:val="24"/>
        </w:rPr>
        <w:softHyphen/>
        <w:t>ne</w:t>
      </w:r>
      <w:r w:rsidRPr="00484FEE">
        <w:rPr>
          <w:rFonts w:ascii="Century Gothic" w:hAnsi="Century Gothic"/>
          <w:sz w:val="24"/>
          <w:szCs w:val="24"/>
        </w:rPr>
        <w:softHyphen/>
        <w:t>go na tętnicach trzewnych obej</w:t>
      </w:r>
      <w:r w:rsidRPr="00484FEE">
        <w:rPr>
          <w:rFonts w:ascii="Century Gothic" w:hAnsi="Century Gothic"/>
          <w:sz w:val="24"/>
          <w:szCs w:val="24"/>
        </w:rPr>
        <w:softHyphen/>
        <w:t>mu</w:t>
      </w:r>
      <w:r w:rsidRPr="00484FEE">
        <w:rPr>
          <w:rFonts w:ascii="Century Gothic" w:hAnsi="Century Gothic"/>
          <w:sz w:val="24"/>
          <w:szCs w:val="24"/>
        </w:rPr>
        <w:softHyphen/>
        <w:t>ją: 1) ciężkie zwę</w:t>
      </w:r>
      <w:r w:rsidRPr="00484FEE">
        <w:rPr>
          <w:rFonts w:ascii="Century Gothic" w:hAnsi="Century Gothic"/>
          <w:sz w:val="24"/>
          <w:szCs w:val="24"/>
        </w:rPr>
        <w:softHyphen/>
        <w:t>że</w:t>
      </w:r>
      <w:r w:rsidRPr="00484FEE">
        <w:rPr>
          <w:rFonts w:ascii="Century Gothic" w:hAnsi="Century Gothic"/>
          <w:sz w:val="24"/>
          <w:szCs w:val="24"/>
        </w:rPr>
        <w:softHyphen/>
        <w:t>nie/ niedrożność tęt</w:t>
      </w:r>
      <w:r w:rsidRPr="00484FEE">
        <w:rPr>
          <w:rFonts w:ascii="Century Gothic" w:hAnsi="Century Gothic"/>
          <w:sz w:val="24"/>
          <w:szCs w:val="24"/>
        </w:rPr>
        <w:softHyphen/>
        <w:t>ni</w:t>
      </w:r>
      <w:r w:rsidRPr="00484FEE">
        <w:rPr>
          <w:rFonts w:ascii="Century Gothic" w:hAnsi="Century Gothic"/>
          <w:sz w:val="24"/>
          <w:szCs w:val="24"/>
        </w:rPr>
        <w:softHyphen/>
        <w:t>cy trzewnej, gdy w odej</w:t>
      </w:r>
      <w:r w:rsidRPr="00484FEE">
        <w:rPr>
          <w:rFonts w:ascii="Century Gothic" w:hAnsi="Century Gothic"/>
          <w:sz w:val="24"/>
          <w:szCs w:val="24"/>
        </w:rPr>
        <w:softHyphen/>
        <w:t>ściu tęt</w:t>
      </w:r>
      <w:r w:rsidRPr="00484FEE">
        <w:rPr>
          <w:rFonts w:ascii="Century Gothic" w:hAnsi="Century Gothic"/>
          <w:sz w:val="24"/>
          <w:szCs w:val="24"/>
        </w:rPr>
        <w:softHyphen/>
        <w:t>ni</w:t>
      </w:r>
      <w:r w:rsidRPr="00484FEE">
        <w:rPr>
          <w:rFonts w:ascii="Century Gothic" w:hAnsi="Century Gothic"/>
          <w:sz w:val="24"/>
          <w:szCs w:val="24"/>
        </w:rPr>
        <w:softHyphen/>
        <w:t>cy znaj</w:t>
      </w:r>
      <w:r w:rsidRPr="00484FEE">
        <w:rPr>
          <w:rFonts w:ascii="Century Gothic" w:hAnsi="Century Gothic"/>
          <w:sz w:val="24"/>
          <w:szCs w:val="24"/>
        </w:rPr>
        <w:softHyphen/>
        <w:t>du</w:t>
      </w:r>
      <w:r w:rsidRPr="00484FEE">
        <w:rPr>
          <w:rFonts w:ascii="Century Gothic" w:hAnsi="Century Gothic"/>
          <w:sz w:val="24"/>
          <w:szCs w:val="24"/>
        </w:rPr>
        <w:softHyphen/>
        <w:t>je się tęt</w:t>
      </w:r>
      <w:r w:rsidRPr="00484FEE">
        <w:rPr>
          <w:rFonts w:ascii="Century Gothic" w:hAnsi="Century Gothic"/>
          <w:sz w:val="24"/>
          <w:szCs w:val="24"/>
        </w:rPr>
        <w:softHyphen/>
        <w:t>niak aor</w:t>
      </w:r>
      <w:r w:rsidRPr="00484FEE">
        <w:rPr>
          <w:rFonts w:ascii="Century Gothic" w:hAnsi="Century Gothic"/>
          <w:sz w:val="24"/>
          <w:szCs w:val="24"/>
        </w:rPr>
        <w:softHyphen/>
        <w:t>ty brzusz</w:t>
      </w:r>
      <w:r w:rsidRPr="00484FEE">
        <w:rPr>
          <w:rFonts w:ascii="Century Gothic" w:hAnsi="Century Gothic"/>
          <w:sz w:val="24"/>
          <w:szCs w:val="24"/>
        </w:rPr>
        <w:softHyphen/>
        <w:t>nej lub jej ciężkie zwężenie wy</w:t>
      </w:r>
      <w:r w:rsidRPr="00484FEE">
        <w:rPr>
          <w:rFonts w:ascii="Century Gothic" w:hAnsi="Century Gothic"/>
          <w:sz w:val="24"/>
          <w:szCs w:val="24"/>
        </w:rPr>
        <w:softHyphen/>
        <w:t>ma</w:t>
      </w:r>
      <w:r w:rsidRPr="00484FEE">
        <w:rPr>
          <w:rFonts w:ascii="Century Gothic" w:hAnsi="Century Gothic"/>
          <w:sz w:val="24"/>
          <w:szCs w:val="24"/>
        </w:rPr>
        <w:softHyphen/>
        <w:t>ga</w:t>
      </w:r>
      <w:r w:rsidRPr="00484FEE">
        <w:rPr>
          <w:rFonts w:ascii="Century Gothic" w:hAnsi="Century Gothic"/>
          <w:sz w:val="24"/>
          <w:szCs w:val="24"/>
        </w:rPr>
        <w:softHyphen/>
        <w:t>ją</w:t>
      </w:r>
      <w:r w:rsidRPr="00484FEE">
        <w:rPr>
          <w:rFonts w:ascii="Century Gothic" w:hAnsi="Century Gothic"/>
          <w:sz w:val="24"/>
          <w:szCs w:val="24"/>
        </w:rPr>
        <w:softHyphen/>
        <w:t>ce opra</w:t>
      </w:r>
      <w:r w:rsidRPr="00484FEE">
        <w:rPr>
          <w:rFonts w:ascii="Century Gothic" w:hAnsi="Century Gothic"/>
          <w:sz w:val="24"/>
          <w:szCs w:val="24"/>
        </w:rPr>
        <w:softHyphen/>
        <w:t>co</w:t>
      </w:r>
      <w:r w:rsidRPr="00484FEE">
        <w:rPr>
          <w:rFonts w:ascii="Century Gothic" w:hAnsi="Century Gothic"/>
          <w:sz w:val="24"/>
          <w:szCs w:val="24"/>
        </w:rPr>
        <w:softHyphen/>
        <w:t>wa</w:t>
      </w:r>
      <w:r w:rsidRPr="00484FEE">
        <w:rPr>
          <w:rFonts w:ascii="Century Gothic" w:hAnsi="Century Gothic"/>
          <w:sz w:val="24"/>
          <w:szCs w:val="24"/>
        </w:rPr>
        <w:softHyphen/>
        <w:t>nia chi</w:t>
      </w:r>
      <w:r w:rsidRPr="00484FEE">
        <w:rPr>
          <w:rFonts w:ascii="Century Gothic" w:hAnsi="Century Gothic"/>
          <w:sz w:val="24"/>
          <w:szCs w:val="24"/>
        </w:rPr>
        <w:softHyphen/>
        <w:t>rur</w:t>
      </w:r>
      <w:r w:rsidRPr="00484FEE">
        <w:rPr>
          <w:rFonts w:ascii="Century Gothic" w:hAnsi="Century Gothic"/>
          <w:sz w:val="24"/>
          <w:szCs w:val="24"/>
        </w:rPr>
        <w:softHyphen/>
        <w:t>gicz</w:t>
      </w:r>
      <w:r w:rsidRPr="00484FEE">
        <w:rPr>
          <w:rFonts w:ascii="Century Gothic" w:hAnsi="Century Gothic"/>
          <w:sz w:val="24"/>
          <w:szCs w:val="24"/>
        </w:rPr>
        <w:softHyphen/>
        <w:t>ne</w:t>
      </w:r>
      <w:r w:rsidRPr="00484FEE">
        <w:rPr>
          <w:rFonts w:ascii="Century Gothic" w:hAnsi="Century Gothic"/>
          <w:sz w:val="24"/>
          <w:szCs w:val="24"/>
        </w:rPr>
        <w:softHyphen/>
        <w:t>go; 2) cięż</w:t>
      </w:r>
      <w:r w:rsidRPr="00484FEE">
        <w:rPr>
          <w:rFonts w:ascii="Century Gothic" w:hAnsi="Century Gothic"/>
          <w:sz w:val="24"/>
          <w:szCs w:val="24"/>
        </w:rPr>
        <w:softHyphen/>
        <w:t>kie zwę</w:t>
      </w:r>
      <w:r w:rsidRPr="00484FEE">
        <w:rPr>
          <w:rFonts w:ascii="Century Gothic" w:hAnsi="Century Gothic"/>
          <w:sz w:val="24"/>
          <w:szCs w:val="24"/>
        </w:rPr>
        <w:softHyphen/>
        <w:t>że</w:t>
      </w:r>
      <w:r w:rsidRPr="00484FEE">
        <w:rPr>
          <w:rFonts w:ascii="Century Gothic" w:hAnsi="Century Gothic"/>
          <w:sz w:val="24"/>
          <w:szCs w:val="24"/>
        </w:rPr>
        <w:softHyphen/>
        <w:t>nie tęt</w:t>
      </w:r>
      <w:r w:rsidRPr="00484FEE">
        <w:rPr>
          <w:rFonts w:ascii="Century Gothic" w:hAnsi="Century Gothic"/>
          <w:sz w:val="24"/>
          <w:szCs w:val="24"/>
        </w:rPr>
        <w:softHyphen/>
        <w:t>ni</w:t>
      </w:r>
      <w:r w:rsidRPr="00484FEE">
        <w:rPr>
          <w:rFonts w:ascii="Century Gothic" w:hAnsi="Century Gothic"/>
          <w:sz w:val="24"/>
          <w:szCs w:val="24"/>
        </w:rPr>
        <w:softHyphen/>
        <w:t>cy trzewnej z wąskim i moc</w:t>
      </w:r>
      <w:r w:rsidRPr="00484FEE">
        <w:rPr>
          <w:rFonts w:ascii="Century Gothic" w:hAnsi="Century Gothic"/>
          <w:sz w:val="24"/>
          <w:szCs w:val="24"/>
        </w:rPr>
        <w:softHyphen/>
        <w:t>no zwap</w:t>
      </w:r>
      <w:r w:rsidRPr="00484FEE">
        <w:rPr>
          <w:rFonts w:ascii="Century Gothic" w:hAnsi="Century Gothic"/>
          <w:sz w:val="24"/>
          <w:szCs w:val="24"/>
        </w:rPr>
        <w:softHyphen/>
        <w:t>nia</w:t>
      </w:r>
      <w:r w:rsidRPr="00484FEE">
        <w:rPr>
          <w:rFonts w:ascii="Century Gothic" w:hAnsi="Century Gothic"/>
          <w:sz w:val="24"/>
          <w:szCs w:val="24"/>
        </w:rPr>
        <w:softHyphen/>
        <w:t>łym odej</w:t>
      </w:r>
      <w:r w:rsidRPr="00484FEE">
        <w:rPr>
          <w:rFonts w:ascii="Century Gothic" w:hAnsi="Century Gothic"/>
          <w:sz w:val="24"/>
          <w:szCs w:val="24"/>
        </w:rPr>
        <w:softHyphen/>
        <w:t>ściem, nie</w:t>
      </w:r>
      <w:r w:rsidRPr="00484FEE">
        <w:rPr>
          <w:rFonts w:ascii="Century Gothic" w:hAnsi="Century Gothic"/>
          <w:sz w:val="24"/>
          <w:szCs w:val="24"/>
        </w:rPr>
        <w:softHyphen/>
        <w:t>pod</w:t>
      </w:r>
      <w:r w:rsidRPr="00484FEE">
        <w:rPr>
          <w:rFonts w:ascii="Century Gothic" w:hAnsi="Century Gothic"/>
          <w:sz w:val="24"/>
          <w:szCs w:val="24"/>
        </w:rPr>
        <w:softHyphen/>
        <w:t>da</w:t>
      </w:r>
      <w:r w:rsidRPr="00484FEE">
        <w:rPr>
          <w:rFonts w:ascii="Century Gothic" w:hAnsi="Century Gothic"/>
          <w:sz w:val="24"/>
          <w:szCs w:val="24"/>
        </w:rPr>
        <w:softHyphen/>
        <w:t>ją</w:t>
      </w:r>
      <w:r w:rsidRPr="00484FEE">
        <w:rPr>
          <w:rFonts w:ascii="Century Gothic" w:hAnsi="Century Gothic"/>
          <w:sz w:val="24"/>
          <w:szCs w:val="24"/>
        </w:rPr>
        <w:softHyphen/>
        <w:t>cym się le</w:t>
      </w:r>
      <w:r w:rsidRPr="00484FEE">
        <w:rPr>
          <w:rFonts w:ascii="Century Gothic" w:hAnsi="Century Gothic"/>
          <w:sz w:val="24"/>
          <w:szCs w:val="24"/>
        </w:rPr>
        <w:softHyphen/>
        <w:t>cze</w:t>
      </w:r>
      <w:r w:rsidRPr="00484FEE">
        <w:rPr>
          <w:rFonts w:ascii="Century Gothic" w:hAnsi="Century Gothic"/>
          <w:sz w:val="24"/>
          <w:szCs w:val="24"/>
        </w:rPr>
        <w:softHyphen/>
        <w:t>niu we</w:t>
      </w:r>
      <w:r w:rsidRPr="00484FEE">
        <w:rPr>
          <w:rFonts w:ascii="Century Gothic" w:hAnsi="Century Gothic"/>
          <w:sz w:val="24"/>
          <w:szCs w:val="24"/>
        </w:rPr>
        <w:softHyphen/>
        <w:t>wnątrz</w:t>
      </w:r>
      <w:r w:rsidRPr="00484FEE">
        <w:rPr>
          <w:rFonts w:ascii="Century Gothic" w:hAnsi="Century Gothic"/>
          <w:sz w:val="24"/>
          <w:szCs w:val="24"/>
        </w:rPr>
        <w:softHyphen/>
        <w:t>na</w:t>
      </w:r>
      <w:r w:rsidRPr="00484FEE">
        <w:rPr>
          <w:rFonts w:ascii="Century Gothic" w:hAnsi="Century Gothic"/>
          <w:sz w:val="24"/>
          <w:szCs w:val="24"/>
        </w:rPr>
        <w:softHyphen/>
        <w:t>czy</w:t>
      </w:r>
      <w:r w:rsidRPr="00484FEE">
        <w:rPr>
          <w:rFonts w:ascii="Century Gothic" w:hAnsi="Century Gothic"/>
          <w:sz w:val="24"/>
          <w:szCs w:val="24"/>
        </w:rPr>
        <w:softHyphen/>
        <w:t>nio</w:t>
      </w:r>
      <w:r w:rsidRPr="00484FEE">
        <w:rPr>
          <w:rFonts w:ascii="Century Gothic" w:hAnsi="Century Gothic"/>
          <w:sz w:val="24"/>
          <w:szCs w:val="24"/>
        </w:rPr>
        <w:softHyphen/>
        <w:t>we</w:t>
      </w:r>
      <w:r w:rsidRPr="00484FEE">
        <w:rPr>
          <w:rFonts w:ascii="Century Gothic" w:hAnsi="Century Gothic"/>
          <w:sz w:val="24"/>
          <w:szCs w:val="24"/>
        </w:rPr>
        <w:softHyphen/>
        <w:t>mu; 3) na</w:t>
      </w:r>
      <w:r w:rsidRPr="00484FEE">
        <w:rPr>
          <w:rFonts w:ascii="Century Gothic" w:hAnsi="Century Gothic"/>
          <w:sz w:val="24"/>
          <w:szCs w:val="24"/>
        </w:rPr>
        <w:softHyphen/>
        <w:t>wra</w:t>
      </w:r>
      <w:r w:rsidRPr="00484FEE">
        <w:rPr>
          <w:rFonts w:ascii="Century Gothic" w:hAnsi="Century Gothic"/>
          <w:sz w:val="24"/>
          <w:szCs w:val="24"/>
        </w:rPr>
        <w:softHyphen/>
        <w:t>ca</w:t>
      </w:r>
      <w:r w:rsidRPr="00484FEE">
        <w:rPr>
          <w:rFonts w:ascii="Century Gothic" w:hAnsi="Century Gothic"/>
          <w:sz w:val="24"/>
          <w:szCs w:val="24"/>
        </w:rPr>
        <w:softHyphen/>
        <w:t>ją</w:t>
      </w:r>
      <w:r w:rsidRPr="00484FEE">
        <w:rPr>
          <w:rFonts w:ascii="Century Gothic" w:hAnsi="Century Gothic"/>
          <w:sz w:val="24"/>
          <w:szCs w:val="24"/>
        </w:rPr>
        <w:softHyphen/>
        <w:t>ce zwę</w:t>
      </w:r>
      <w:r w:rsidRPr="00484FEE">
        <w:rPr>
          <w:rFonts w:ascii="Century Gothic" w:hAnsi="Century Gothic"/>
          <w:sz w:val="24"/>
          <w:szCs w:val="24"/>
        </w:rPr>
        <w:softHyphen/>
        <w:t>że</w:t>
      </w:r>
      <w:r w:rsidRPr="00484FEE">
        <w:rPr>
          <w:rFonts w:ascii="Century Gothic" w:hAnsi="Century Gothic"/>
          <w:sz w:val="24"/>
          <w:szCs w:val="24"/>
        </w:rPr>
        <w:softHyphen/>
        <w:t>nia po le</w:t>
      </w:r>
      <w:r w:rsidRPr="00484FEE">
        <w:rPr>
          <w:rFonts w:ascii="Century Gothic" w:hAnsi="Century Gothic"/>
          <w:sz w:val="24"/>
          <w:szCs w:val="24"/>
        </w:rPr>
        <w:softHyphen/>
        <w:t>cze</w:t>
      </w:r>
      <w:r w:rsidRPr="00484FEE">
        <w:rPr>
          <w:rFonts w:ascii="Century Gothic" w:hAnsi="Century Gothic"/>
          <w:sz w:val="24"/>
          <w:szCs w:val="24"/>
        </w:rPr>
        <w:softHyphen/>
        <w:t>niu we</w:t>
      </w:r>
      <w:r w:rsidRPr="00484FEE">
        <w:rPr>
          <w:rFonts w:ascii="Century Gothic" w:hAnsi="Century Gothic"/>
          <w:sz w:val="24"/>
          <w:szCs w:val="24"/>
        </w:rPr>
        <w:softHyphen/>
        <w:t>wnątrz</w:t>
      </w:r>
      <w:r w:rsidRPr="00484FEE">
        <w:rPr>
          <w:rFonts w:ascii="Century Gothic" w:hAnsi="Century Gothic"/>
          <w:sz w:val="24"/>
          <w:szCs w:val="24"/>
        </w:rPr>
        <w:softHyphen/>
        <w:t>na</w:t>
      </w:r>
      <w:r w:rsidRPr="00484FEE">
        <w:rPr>
          <w:rFonts w:ascii="Century Gothic" w:hAnsi="Century Gothic"/>
          <w:sz w:val="24"/>
          <w:szCs w:val="24"/>
        </w:rPr>
        <w:softHyphen/>
        <w:t>czy</w:t>
      </w:r>
      <w:r w:rsidRPr="00484FEE">
        <w:rPr>
          <w:rFonts w:ascii="Century Gothic" w:hAnsi="Century Gothic"/>
          <w:sz w:val="24"/>
          <w:szCs w:val="24"/>
        </w:rPr>
        <w:softHyphen/>
        <w:t>nio</w:t>
      </w:r>
      <w:r w:rsidRPr="00484FEE">
        <w:rPr>
          <w:rFonts w:ascii="Century Gothic" w:hAnsi="Century Gothic"/>
          <w:sz w:val="24"/>
          <w:szCs w:val="24"/>
        </w:rPr>
        <w:softHyphen/>
        <w:t>wym, opor</w:t>
      </w:r>
      <w:r w:rsidRPr="00484FEE">
        <w:rPr>
          <w:rFonts w:ascii="Century Gothic" w:hAnsi="Century Gothic"/>
          <w:sz w:val="24"/>
          <w:szCs w:val="24"/>
        </w:rPr>
        <w:softHyphen/>
        <w:t>ne na po</w:t>
      </w:r>
      <w:r w:rsidRPr="00484FEE">
        <w:rPr>
          <w:rFonts w:ascii="Century Gothic" w:hAnsi="Century Gothic"/>
          <w:sz w:val="24"/>
          <w:szCs w:val="24"/>
        </w:rPr>
        <w:softHyphen/>
        <w:t>wta</w:t>
      </w:r>
      <w:r w:rsidRPr="00484FEE">
        <w:rPr>
          <w:rFonts w:ascii="Century Gothic" w:hAnsi="Century Gothic"/>
          <w:sz w:val="24"/>
          <w:szCs w:val="24"/>
        </w:rPr>
        <w:softHyphen/>
        <w:t>rza</w:t>
      </w:r>
      <w:r w:rsidRPr="00484FEE">
        <w:rPr>
          <w:rFonts w:ascii="Century Gothic" w:hAnsi="Century Gothic"/>
          <w:sz w:val="24"/>
          <w:szCs w:val="24"/>
        </w:rPr>
        <w:softHyphen/>
        <w:t>ne naj</w:t>
      </w:r>
      <w:r w:rsidRPr="00484FEE">
        <w:rPr>
          <w:rFonts w:ascii="Century Gothic" w:hAnsi="Century Gothic"/>
          <w:sz w:val="24"/>
          <w:szCs w:val="24"/>
        </w:rPr>
        <w:softHyphen/>
        <w:t>now</w:t>
      </w:r>
      <w:r w:rsidRPr="00484FEE">
        <w:rPr>
          <w:rFonts w:ascii="Century Gothic" w:hAnsi="Century Gothic"/>
          <w:sz w:val="24"/>
          <w:szCs w:val="24"/>
        </w:rPr>
        <w:softHyphen/>
        <w:t>sze me</w:t>
      </w:r>
      <w:r w:rsidRPr="00484FEE">
        <w:rPr>
          <w:rFonts w:ascii="Century Gothic" w:hAnsi="Century Gothic"/>
          <w:sz w:val="24"/>
          <w:szCs w:val="24"/>
        </w:rPr>
        <w:softHyphen/>
        <w:t>to</w:t>
      </w:r>
      <w:r w:rsidRPr="00484FEE">
        <w:rPr>
          <w:rFonts w:ascii="Century Gothic" w:hAnsi="Century Gothic"/>
          <w:sz w:val="24"/>
          <w:szCs w:val="24"/>
        </w:rPr>
        <w:softHyphen/>
        <w:t>dy le</w:t>
      </w:r>
      <w:r w:rsidRPr="00484FEE">
        <w:rPr>
          <w:rFonts w:ascii="Century Gothic" w:hAnsi="Century Gothic"/>
          <w:sz w:val="24"/>
          <w:szCs w:val="24"/>
        </w:rPr>
        <w:softHyphen/>
        <w:t>cze</w:t>
      </w:r>
      <w:r w:rsidRPr="00484FEE">
        <w:rPr>
          <w:rFonts w:ascii="Century Gothic" w:hAnsi="Century Gothic"/>
          <w:sz w:val="24"/>
          <w:szCs w:val="24"/>
        </w:rPr>
        <w:softHyphen/>
        <w:t>nia, ta</w:t>
      </w:r>
      <w:r w:rsidRPr="00484FEE">
        <w:rPr>
          <w:rFonts w:ascii="Century Gothic" w:hAnsi="Century Gothic"/>
          <w:sz w:val="24"/>
          <w:szCs w:val="24"/>
        </w:rPr>
        <w:softHyphen/>
        <w:t xml:space="preserve">kie jak </w:t>
      </w:r>
      <w:proofErr w:type="spellStart"/>
      <w:r w:rsidRPr="00484FEE">
        <w:rPr>
          <w:rFonts w:ascii="Century Gothic" w:hAnsi="Century Gothic"/>
          <w:sz w:val="24"/>
          <w:szCs w:val="24"/>
        </w:rPr>
        <w:t>an</w:t>
      </w:r>
      <w:r w:rsidRPr="00484FEE">
        <w:rPr>
          <w:rFonts w:ascii="Century Gothic" w:hAnsi="Century Gothic"/>
          <w:sz w:val="24"/>
          <w:szCs w:val="24"/>
        </w:rPr>
        <w:softHyphen/>
        <w:t>gio</w:t>
      </w:r>
      <w:r w:rsidRPr="00484FEE">
        <w:rPr>
          <w:rFonts w:ascii="Century Gothic" w:hAnsi="Century Gothic"/>
          <w:sz w:val="24"/>
          <w:szCs w:val="24"/>
        </w:rPr>
        <w:softHyphen/>
        <w:t>pla</w:t>
      </w:r>
      <w:r w:rsidRPr="00484FEE">
        <w:rPr>
          <w:rFonts w:ascii="Century Gothic" w:hAnsi="Century Gothic"/>
          <w:sz w:val="24"/>
          <w:szCs w:val="24"/>
        </w:rPr>
        <w:softHyphen/>
        <w:t>sty</w:t>
      </w:r>
      <w:r w:rsidRPr="00484FEE">
        <w:rPr>
          <w:rFonts w:ascii="Century Gothic" w:hAnsi="Century Gothic"/>
          <w:sz w:val="24"/>
          <w:szCs w:val="24"/>
        </w:rPr>
        <w:softHyphen/>
        <w:t>k</w:t>
      </w:r>
      <w:proofErr w:type="spellEnd"/>
      <w:r w:rsidRPr="00484FEE">
        <w:rPr>
          <w:rFonts w:ascii="Century Gothic" w:hAnsi="Century Gothic"/>
          <w:sz w:val="24"/>
          <w:szCs w:val="24"/>
        </w:rPr>
        <w:t>a ba</w:t>
      </w:r>
      <w:r w:rsidRPr="00484FEE">
        <w:rPr>
          <w:rFonts w:ascii="Century Gothic" w:hAnsi="Century Gothic"/>
          <w:sz w:val="24"/>
          <w:szCs w:val="24"/>
        </w:rPr>
        <w:softHyphen/>
        <w:t>lo</w:t>
      </w:r>
      <w:r w:rsidRPr="00484FEE">
        <w:rPr>
          <w:rFonts w:ascii="Century Gothic" w:hAnsi="Century Gothic"/>
          <w:sz w:val="24"/>
          <w:szCs w:val="24"/>
        </w:rPr>
        <w:softHyphen/>
        <w:t>nem tną</w:t>
      </w:r>
      <w:r w:rsidRPr="00484FEE">
        <w:rPr>
          <w:rFonts w:ascii="Century Gothic" w:hAnsi="Century Gothic"/>
          <w:sz w:val="24"/>
          <w:szCs w:val="24"/>
        </w:rPr>
        <w:softHyphen/>
        <w:t xml:space="preserve">cym, </w:t>
      </w:r>
      <w:proofErr w:type="spellStart"/>
      <w:r w:rsidRPr="00484FEE">
        <w:rPr>
          <w:rFonts w:ascii="Century Gothic" w:hAnsi="Century Gothic"/>
          <w:sz w:val="24"/>
          <w:szCs w:val="24"/>
        </w:rPr>
        <w:t>aterektomia</w:t>
      </w:r>
      <w:proofErr w:type="spellEnd"/>
      <w:r w:rsidRPr="00484FEE">
        <w:rPr>
          <w:rFonts w:ascii="Century Gothic" w:hAnsi="Century Gothic"/>
          <w:sz w:val="24"/>
          <w:szCs w:val="24"/>
        </w:rPr>
        <w:t>, litotrypsja, wpro</w:t>
      </w:r>
      <w:r w:rsidRPr="00484FEE">
        <w:rPr>
          <w:rFonts w:ascii="Century Gothic" w:hAnsi="Century Gothic"/>
          <w:sz w:val="24"/>
          <w:szCs w:val="24"/>
        </w:rPr>
        <w:softHyphen/>
        <w:t>wa</w:t>
      </w:r>
      <w:r w:rsidRPr="00484FEE">
        <w:rPr>
          <w:rFonts w:ascii="Century Gothic" w:hAnsi="Century Gothic"/>
          <w:sz w:val="24"/>
          <w:szCs w:val="24"/>
        </w:rPr>
        <w:softHyphen/>
        <w:t>dze</w:t>
      </w:r>
      <w:r w:rsidRPr="00484FEE">
        <w:rPr>
          <w:rFonts w:ascii="Century Gothic" w:hAnsi="Century Gothic"/>
          <w:sz w:val="24"/>
          <w:szCs w:val="24"/>
        </w:rPr>
        <w:softHyphen/>
        <w:t xml:space="preserve">nie </w:t>
      </w:r>
      <w:proofErr w:type="spellStart"/>
      <w:r w:rsidRPr="00484FEE">
        <w:rPr>
          <w:rFonts w:ascii="Century Gothic" w:hAnsi="Century Gothic"/>
          <w:sz w:val="24"/>
          <w:szCs w:val="24"/>
        </w:rPr>
        <w:t>sten</w:t>
      </w:r>
      <w:r w:rsidRPr="00484FEE">
        <w:rPr>
          <w:rFonts w:ascii="Century Gothic" w:hAnsi="Century Gothic"/>
          <w:sz w:val="24"/>
          <w:szCs w:val="24"/>
        </w:rPr>
        <w:softHyphen/>
        <w:t>t</w:t>
      </w:r>
      <w:proofErr w:type="spellEnd"/>
      <w:r w:rsidRPr="00484FEE">
        <w:rPr>
          <w:rFonts w:ascii="Century Gothic" w:hAnsi="Century Gothic"/>
          <w:sz w:val="24"/>
          <w:szCs w:val="24"/>
        </w:rPr>
        <w:t>u uwal</w:t>
      </w:r>
      <w:r w:rsidRPr="00484FEE">
        <w:rPr>
          <w:rFonts w:ascii="Century Gothic" w:hAnsi="Century Gothic"/>
          <w:sz w:val="24"/>
          <w:szCs w:val="24"/>
        </w:rPr>
        <w:softHyphen/>
        <w:t>nia</w:t>
      </w:r>
      <w:r w:rsidRPr="00484FEE">
        <w:rPr>
          <w:rFonts w:ascii="Century Gothic" w:hAnsi="Century Gothic"/>
          <w:sz w:val="24"/>
          <w:szCs w:val="24"/>
        </w:rPr>
        <w:softHyphen/>
        <w:t>ją</w:t>
      </w:r>
      <w:r w:rsidRPr="00484FEE">
        <w:rPr>
          <w:rFonts w:ascii="Century Gothic" w:hAnsi="Century Gothic"/>
          <w:sz w:val="24"/>
          <w:szCs w:val="24"/>
        </w:rPr>
        <w:softHyphen/>
        <w:t>ce</w:t>
      </w:r>
      <w:r w:rsidRPr="00484FEE">
        <w:rPr>
          <w:rFonts w:ascii="Century Gothic" w:hAnsi="Century Gothic"/>
          <w:sz w:val="24"/>
          <w:szCs w:val="24"/>
        </w:rPr>
        <w:softHyphen/>
        <w:t xml:space="preserve">go lek, </w:t>
      </w:r>
      <w:proofErr w:type="spellStart"/>
      <w:r w:rsidRPr="00484FEE">
        <w:rPr>
          <w:rFonts w:ascii="Century Gothic" w:hAnsi="Century Gothic"/>
          <w:sz w:val="24"/>
          <w:szCs w:val="24"/>
        </w:rPr>
        <w:t>stentgraftu</w:t>
      </w:r>
      <w:proofErr w:type="spellEnd"/>
      <w:r w:rsidRPr="00484FEE">
        <w:rPr>
          <w:rFonts w:ascii="Century Gothic" w:hAnsi="Century Gothic"/>
          <w:sz w:val="24"/>
          <w:szCs w:val="24"/>
        </w:rPr>
        <w:t xml:space="preserve">. </w:t>
      </w:r>
      <w:r w:rsidRPr="00484FEE">
        <w:rPr>
          <w:rFonts w:ascii="Century Gothic" w:hAnsi="Century Gothic"/>
          <w:sz w:val="24"/>
          <w:szCs w:val="24"/>
        </w:rPr>
        <w:lastRenderedPageBreak/>
        <w:t>Do stan</w:t>
      </w:r>
      <w:r w:rsidRPr="00484FEE">
        <w:rPr>
          <w:rFonts w:ascii="Century Gothic" w:hAnsi="Century Gothic"/>
          <w:sz w:val="24"/>
          <w:szCs w:val="24"/>
        </w:rPr>
        <w:softHyphen/>
        <w:t>dar</w:t>
      </w:r>
      <w:r w:rsidRPr="00484FEE">
        <w:rPr>
          <w:rFonts w:ascii="Century Gothic" w:hAnsi="Century Gothic"/>
          <w:sz w:val="24"/>
          <w:szCs w:val="24"/>
        </w:rPr>
        <w:softHyphen/>
        <w:t>do</w:t>
      </w:r>
      <w:r w:rsidRPr="00484FEE">
        <w:rPr>
          <w:rFonts w:ascii="Century Gothic" w:hAnsi="Century Gothic"/>
          <w:sz w:val="24"/>
          <w:szCs w:val="24"/>
        </w:rPr>
        <w:softHyphen/>
        <w:t>wych tech</w:t>
      </w:r>
      <w:r w:rsidRPr="00484FEE">
        <w:rPr>
          <w:rFonts w:ascii="Century Gothic" w:hAnsi="Century Gothic"/>
          <w:sz w:val="24"/>
          <w:szCs w:val="24"/>
        </w:rPr>
        <w:softHyphen/>
        <w:t>nik re</w:t>
      </w:r>
      <w:r w:rsidRPr="00484FEE">
        <w:rPr>
          <w:rFonts w:ascii="Century Gothic" w:hAnsi="Century Gothic"/>
          <w:sz w:val="24"/>
          <w:szCs w:val="24"/>
        </w:rPr>
        <w:softHyphen/>
        <w:t>wa</w:t>
      </w:r>
      <w:r w:rsidRPr="00484FEE">
        <w:rPr>
          <w:rFonts w:ascii="Century Gothic" w:hAnsi="Century Gothic"/>
          <w:sz w:val="24"/>
          <w:szCs w:val="24"/>
        </w:rPr>
        <w:softHyphen/>
        <w:t>sku</w:t>
      </w:r>
      <w:r w:rsidRPr="00484FEE">
        <w:rPr>
          <w:rFonts w:ascii="Century Gothic" w:hAnsi="Century Gothic"/>
          <w:sz w:val="24"/>
          <w:szCs w:val="24"/>
        </w:rPr>
        <w:softHyphen/>
        <w:t>la</w:t>
      </w:r>
      <w:r w:rsidRPr="00484FEE">
        <w:rPr>
          <w:rFonts w:ascii="Century Gothic" w:hAnsi="Century Gothic"/>
          <w:sz w:val="24"/>
          <w:szCs w:val="24"/>
        </w:rPr>
        <w:softHyphen/>
        <w:t>ry</w:t>
      </w:r>
      <w:r w:rsidRPr="00484FEE">
        <w:rPr>
          <w:rFonts w:ascii="Century Gothic" w:hAnsi="Century Gothic"/>
          <w:sz w:val="24"/>
          <w:szCs w:val="24"/>
        </w:rPr>
        <w:softHyphen/>
        <w:t>za</w:t>
      </w:r>
      <w:r w:rsidRPr="00484FEE">
        <w:rPr>
          <w:rFonts w:ascii="Century Gothic" w:hAnsi="Century Gothic"/>
          <w:sz w:val="24"/>
          <w:szCs w:val="24"/>
        </w:rPr>
        <w:softHyphen/>
        <w:t>cji chi</w:t>
      </w:r>
      <w:r w:rsidRPr="00484FEE">
        <w:rPr>
          <w:rFonts w:ascii="Century Gothic" w:hAnsi="Century Gothic"/>
          <w:sz w:val="24"/>
          <w:szCs w:val="24"/>
        </w:rPr>
        <w:softHyphen/>
        <w:t>rur</w:t>
      </w:r>
      <w:r w:rsidRPr="00484FEE">
        <w:rPr>
          <w:rFonts w:ascii="Century Gothic" w:hAnsi="Century Gothic"/>
          <w:sz w:val="24"/>
          <w:szCs w:val="24"/>
        </w:rPr>
        <w:softHyphen/>
        <w:t>gicz</w:t>
      </w:r>
      <w:r w:rsidRPr="00484FEE">
        <w:rPr>
          <w:rFonts w:ascii="Century Gothic" w:hAnsi="Century Gothic"/>
          <w:sz w:val="24"/>
          <w:szCs w:val="24"/>
        </w:rPr>
        <w:softHyphen/>
        <w:t>nej tętnic trzewnych na</w:t>
      </w:r>
      <w:r w:rsidRPr="00484FEE">
        <w:rPr>
          <w:rFonts w:ascii="Century Gothic" w:hAnsi="Century Gothic"/>
          <w:sz w:val="24"/>
          <w:szCs w:val="24"/>
        </w:rPr>
        <w:softHyphen/>
        <w:t>le</w:t>
      </w:r>
      <w:r w:rsidRPr="00484FEE">
        <w:rPr>
          <w:rFonts w:ascii="Century Gothic" w:hAnsi="Century Gothic"/>
          <w:sz w:val="24"/>
          <w:szCs w:val="24"/>
        </w:rPr>
        <w:softHyphen/>
        <w:t>ży miej</w:t>
      </w:r>
      <w:r w:rsidRPr="00484FEE">
        <w:rPr>
          <w:rFonts w:ascii="Century Gothic" w:hAnsi="Century Gothic"/>
          <w:sz w:val="24"/>
          <w:szCs w:val="24"/>
        </w:rPr>
        <w:softHyphen/>
        <w:t>sco</w:t>
      </w:r>
      <w:r w:rsidRPr="00484FEE">
        <w:rPr>
          <w:rFonts w:ascii="Century Gothic" w:hAnsi="Century Gothic"/>
          <w:sz w:val="24"/>
          <w:szCs w:val="24"/>
        </w:rPr>
        <w:softHyphen/>
        <w:t xml:space="preserve">we </w:t>
      </w:r>
      <w:proofErr w:type="spellStart"/>
      <w:r w:rsidRPr="00484FEE">
        <w:rPr>
          <w:rFonts w:ascii="Century Gothic" w:hAnsi="Century Gothic"/>
          <w:sz w:val="24"/>
          <w:szCs w:val="24"/>
        </w:rPr>
        <w:t>po</w:t>
      </w:r>
      <w:r w:rsidRPr="00484FEE">
        <w:rPr>
          <w:rFonts w:ascii="Century Gothic" w:hAnsi="Century Gothic"/>
          <w:sz w:val="24"/>
          <w:szCs w:val="24"/>
        </w:rPr>
        <w:softHyphen/>
        <w:t>mo</w:t>
      </w:r>
      <w:r w:rsidRPr="00484FEE">
        <w:rPr>
          <w:rFonts w:ascii="Century Gothic" w:hAnsi="Century Gothic"/>
          <w:sz w:val="24"/>
          <w:szCs w:val="24"/>
        </w:rPr>
        <w:softHyphen/>
        <w:t>sto</w:t>
      </w:r>
      <w:r w:rsidRPr="00484FEE">
        <w:rPr>
          <w:rFonts w:ascii="Century Gothic" w:hAnsi="Century Gothic"/>
          <w:sz w:val="24"/>
          <w:szCs w:val="24"/>
        </w:rPr>
        <w:softHyphen/>
        <w:t>wa</w:t>
      </w:r>
      <w:proofErr w:type="spellEnd"/>
      <w:r w:rsidRPr="00484FEE">
        <w:rPr>
          <w:rFonts w:ascii="Century Gothic" w:hAnsi="Century Gothic"/>
          <w:sz w:val="24"/>
          <w:szCs w:val="24"/>
        </w:rPr>
        <w:softHyphen/>
        <w:t>nie aor</w:t>
      </w:r>
      <w:r w:rsidRPr="00484FEE">
        <w:rPr>
          <w:rFonts w:ascii="Century Gothic" w:hAnsi="Century Gothic"/>
          <w:sz w:val="24"/>
          <w:szCs w:val="24"/>
        </w:rPr>
        <w:softHyphen/>
        <w:t>tal</w:t>
      </w:r>
      <w:r w:rsidRPr="00484FEE">
        <w:rPr>
          <w:rFonts w:ascii="Century Gothic" w:hAnsi="Century Gothic"/>
          <w:sz w:val="24"/>
          <w:szCs w:val="24"/>
        </w:rPr>
        <w:softHyphen/>
        <w:t>no</w:t>
      </w:r>
      <w:r w:rsidRPr="00484FEE">
        <w:rPr>
          <w:rFonts w:ascii="Century Gothic" w:hAnsi="Century Gothic"/>
          <w:sz w:val="24"/>
          <w:szCs w:val="24"/>
        </w:rPr>
        <w:softHyphen/>
        <w:t xml:space="preserve">- krezkowe, biodrowo- krezkowe, </w:t>
      </w:r>
      <w:proofErr w:type="spellStart"/>
      <w:r w:rsidRPr="00484FEE">
        <w:rPr>
          <w:rFonts w:ascii="Century Gothic" w:hAnsi="Century Gothic"/>
          <w:sz w:val="24"/>
          <w:szCs w:val="24"/>
        </w:rPr>
        <w:t>en</w:t>
      </w:r>
      <w:r w:rsidRPr="00484FEE">
        <w:rPr>
          <w:rFonts w:ascii="Century Gothic" w:hAnsi="Century Gothic"/>
          <w:sz w:val="24"/>
          <w:szCs w:val="24"/>
        </w:rPr>
        <w:softHyphen/>
        <w:t>dar</w:t>
      </w:r>
      <w:r w:rsidRPr="00484FEE">
        <w:rPr>
          <w:rFonts w:ascii="Century Gothic" w:hAnsi="Century Gothic"/>
          <w:sz w:val="24"/>
          <w:szCs w:val="24"/>
        </w:rPr>
        <w:softHyphen/>
        <w:t>te</w:t>
      </w:r>
      <w:r w:rsidRPr="00484FEE">
        <w:rPr>
          <w:rFonts w:ascii="Century Gothic" w:hAnsi="Century Gothic"/>
          <w:sz w:val="24"/>
          <w:szCs w:val="24"/>
        </w:rPr>
        <w:softHyphen/>
        <w:t>rek</w:t>
      </w:r>
      <w:r w:rsidRPr="00484FEE">
        <w:rPr>
          <w:rFonts w:ascii="Century Gothic" w:hAnsi="Century Gothic"/>
          <w:sz w:val="24"/>
          <w:szCs w:val="24"/>
        </w:rPr>
        <w:softHyphen/>
        <w:t>to</w:t>
      </w:r>
      <w:r w:rsidRPr="00484FEE">
        <w:rPr>
          <w:rFonts w:ascii="Century Gothic" w:hAnsi="Century Gothic"/>
          <w:sz w:val="24"/>
          <w:szCs w:val="24"/>
        </w:rPr>
        <w:softHyphen/>
        <w:t>mi</w:t>
      </w:r>
      <w:proofErr w:type="spellEnd"/>
      <w:r w:rsidRPr="00484FEE">
        <w:rPr>
          <w:rFonts w:ascii="Century Gothic" w:hAnsi="Century Gothic"/>
          <w:sz w:val="24"/>
          <w:szCs w:val="24"/>
        </w:rPr>
        <w:t>a z wsta</w:t>
      </w:r>
      <w:r w:rsidRPr="00484FEE">
        <w:rPr>
          <w:rFonts w:ascii="Century Gothic" w:hAnsi="Century Gothic"/>
          <w:sz w:val="24"/>
          <w:szCs w:val="24"/>
        </w:rPr>
        <w:softHyphen/>
        <w:t>wie</w:t>
      </w:r>
      <w:r w:rsidRPr="00484FEE">
        <w:rPr>
          <w:rFonts w:ascii="Century Gothic" w:hAnsi="Century Gothic"/>
          <w:sz w:val="24"/>
          <w:szCs w:val="24"/>
        </w:rPr>
        <w:softHyphen/>
        <w:t>niem ela</w:t>
      </w:r>
      <w:r w:rsidRPr="00484FEE">
        <w:rPr>
          <w:rFonts w:ascii="Century Gothic" w:hAnsi="Century Gothic"/>
          <w:sz w:val="24"/>
          <w:szCs w:val="24"/>
        </w:rPr>
        <w:softHyphen/>
        <w:t>stycz</w:t>
      </w:r>
      <w:r w:rsidRPr="00484FEE">
        <w:rPr>
          <w:rFonts w:ascii="Century Gothic" w:hAnsi="Century Gothic"/>
          <w:sz w:val="24"/>
          <w:szCs w:val="24"/>
        </w:rPr>
        <w:softHyphen/>
        <w:t>nej ła</w:t>
      </w:r>
      <w:r w:rsidRPr="00484FEE">
        <w:rPr>
          <w:rFonts w:ascii="Century Gothic" w:hAnsi="Century Gothic"/>
          <w:sz w:val="24"/>
          <w:szCs w:val="24"/>
        </w:rPr>
        <w:softHyphen/>
        <w:t>ty lub bez niej, zabieg hybrydowy- nakłucie tętnicy krezkowej po jej wypreparowaniu chirurgicznym w jamie brzusznej i jej wsteczne udrożnienie. Sza</w:t>
      </w:r>
      <w:r w:rsidRPr="00484FEE">
        <w:rPr>
          <w:rFonts w:ascii="Century Gothic" w:hAnsi="Century Gothic"/>
          <w:sz w:val="24"/>
          <w:szCs w:val="24"/>
        </w:rPr>
        <w:softHyphen/>
        <w:t>cu</w:t>
      </w:r>
      <w:r w:rsidRPr="00484FEE">
        <w:rPr>
          <w:rFonts w:ascii="Century Gothic" w:hAnsi="Century Gothic"/>
          <w:sz w:val="24"/>
          <w:szCs w:val="24"/>
        </w:rPr>
        <w:softHyphen/>
        <w:t>je się, że u pacjentów pod</w:t>
      </w:r>
      <w:r w:rsidRPr="00484FEE">
        <w:rPr>
          <w:rFonts w:ascii="Century Gothic" w:hAnsi="Century Gothic"/>
          <w:sz w:val="24"/>
          <w:szCs w:val="24"/>
        </w:rPr>
        <w:softHyphen/>
        <w:t>da</w:t>
      </w:r>
      <w:r w:rsidRPr="00484FEE">
        <w:rPr>
          <w:rFonts w:ascii="Century Gothic" w:hAnsi="Century Gothic"/>
          <w:sz w:val="24"/>
          <w:szCs w:val="24"/>
        </w:rPr>
        <w:softHyphen/>
        <w:t>nych chirurgicznemu leczeniu zwężenia tętnicy trzewnej współ</w:t>
      </w:r>
      <w:r w:rsidRPr="00484FEE">
        <w:rPr>
          <w:rFonts w:ascii="Century Gothic" w:hAnsi="Century Gothic"/>
          <w:sz w:val="24"/>
          <w:szCs w:val="24"/>
        </w:rPr>
        <w:softHyphen/>
        <w:t>czyn</w:t>
      </w:r>
      <w:r w:rsidRPr="00484FEE">
        <w:rPr>
          <w:rFonts w:ascii="Century Gothic" w:hAnsi="Century Gothic"/>
          <w:sz w:val="24"/>
          <w:szCs w:val="24"/>
        </w:rPr>
        <w:softHyphen/>
        <w:t>nik umie</w:t>
      </w:r>
      <w:r w:rsidRPr="00484FEE">
        <w:rPr>
          <w:rFonts w:ascii="Century Gothic" w:hAnsi="Century Gothic"/>
          <w:sz w:val="24"/>
          <w:szCs w:val="24"/>
        </w:rPr>
        <w:softHyphen/>
        <w:t>ral</w:t>
      </w:r>
      <w:r w:rsidRPr="00484FEE">
        <w:rPr>
          <w:rFonts w:ascii="Century Gothic" w:hAnsi="Century Gothic"/>
          <w:sz w:val="24"/>
          <w:szCs w:val="24"/>
        </w:rPr>
        <w:softHyphen/>
        <w:t>no</w:t>
      </w:r>
      <w:r w:rsidRPr="00484FEE">
        <w:rPr>
          <w:rFonts w:ascii="Century Gothic" w:hAnsi="Century Gothic"/>
          <w:sz w:val="24"/>
          <w:szCs w:val="24"/>
        </w:rPr>
        <w:softHyphen/>
        <w:t>ści się</w:t>
      </w:r>
      <w:r w:rsidRPr="00484FEE">
        <w:rPr>
          <w:rFonts w:ascii="Century Gothic" w:hAnsi="Century Gothic"/>
          <w:sz w:val="24"/>
          <w:szCs w:val="24"/>
        </w:rPr>
        <w:softHyphen/>
        <w:t>ga 5%. Po</w:t>
      </w:r>
      <w:r w:rsidRPr="00484FEE">
        <w:rPr>
          <w:rFonts w:ascii="Century Gothic" w:hAnsi="Century Gothic"/>
          <w:sz w:val="24"/>
          <w:szCs w:val="24"/>
        </w:rPr>
        <w:softHyphen/>
        <w:t>ope</w:t>
      </w:r>
      <w:r w:rsidRPr="00484FEE">
        <w:rPr>
          <w:rFonts w:ascii="Century Gothic" w:hAnsi="Century Gothic"/>
          <w:sz w:val="24"/>
          <w:szCs w:val="24"/>
        </w:rPr>
        <w:softHyphen/>
        <w:t>ra</w:t>
      </w:r>
      <w:r w:rsidRPr="00484FEE">
        <w:rPr>
          <w:rFonts w:ascii="Century Gothic" w:hAnsi="Century Gothic"/>
          <w:sz w:val="24"/>
          <w:szCs w:val="24"/>
        </w:rPr>
        <w:softHyphen/>
        <w:t>cyj</w:t>
      </w:r>
      <w:r w:rsidRPr="00484FEE">
        <w:rPr>
          <w:rFonts w:ascii="Century Gothic" w:hAnsi="Century Gothic"/>
          <w:sz w:val="24"/>
          <w:szCs w:val="24"/>
        </w:rPr>
        <w:softHyphen/>
        <w:t>na nie</w:t>
      </w:r>
      <w:r w:rsidRPr="00484FEE">
        <w:rPr>
          <w:rFonts w:ascii="Century Gothic" w:hAnsi="Century Gothic"/>
          <w:sz w:val="24"/>
          <w:szCs w:val="24"/>
        </w:rPr>
        <w:softHyphen/>
        <w:t>wy</w:t>
      </w:r>
      <w:r w:rsidRPr="00484FEE">
        <w:rPr>
          <w:rFonts w:ascii="Century Gothic" w:hAnsi="Century Gothic"/>
          <w:sz w:val="24"/>
          <w:szCs w:val="24"/>
        </w:rPr>
        <w:softHyphen/>
        <w:t>dol</w:t>
      </w:r>
      <w:r w:rsidRPr="00484FEE">
        <w:rPr>
          <w:rFonts w:ascii="Century Gothic" w:hAnsi="Century Gothic"/>
          <w:sz w:val="24"/>
          <w:szCs w:val="24"/>
        </w:rPr>
        <w:softHyphen/>
        <w:t>ność od</w:t>
      </w:r>
      <w:r w:rsidRPr="00484FEE">
        <w:rPr>
          <w:rFonts w:ascii="Century Gothic" w:hAnsi="Century Gothic"/>
          <w:sz w:val="24"/>
          <w:szCs w:val="24"/>
        </w:rPr>
        <w:softHyphen/>
        <w:t>de</w:t>
      </w:r>
      <w:r w:rsidRPr="00484FEE">
        <w:rPr>
          <w:rFonts w:ascii="Century Gothic" w:hAnsi="Century Gothic"/>
          <w:sz w:val="24"/>
          <w:szCs w:val="24"/>
        </w:rPr>
        <w:softHyphen/>
        <w:t>cho</w:t>
      </w:r>
      <w:r w:rsidRPr="00484FEE">
        <w:rPr>
          <w:rFonts w:ascii="Century Gothic" w:hAnsi="Century Gothic"/>
          <w:sz w:val="24"/>
          <w:szCs w:val="24"/>
        </w:rPr>
        <w:softHyphen/>
        <w:t>wa wy</w:t>
      </w:r>
      <w:r w:rsidRPr="00484FEE">
        <w:rPr>
          <w:rFonts w:ascii="Century Gothic" w:hAnsi="Century Gothic"/>
          <w:sz w:val="24"/>
          <w:szCs w:val="24"/>
        </w:rPr>
        <w:softHyphen/>
        <w:t>ma</w:t>
      </w:r>
      <w:r w:rsidRPr="00484FEE">
        <w:rPr>
          <w:rFonts w:ascii="Century Gothic" w:hAnsi="Century Gothic"/>
          <w:sz w:val="24"/>
          <w:szCs w:val="24"/>
        </w:rPr>
        <w:softHyphen/>
        <w:t>ga</w:t>
      </w:r>
      <w:r w:rsidRPr="00484FEE">
        <w:rPr>
          <w:rFonts w:ascii="Century Gothic" w:hAnsi="Century Gothic"/>
          <w:sz w:val="24"/>
          <w:szCs w:val="24"/>
        </w:rPr>
        <w:softHyphen/>
        <w:t>ją</w:t>
      </w:r>
      <w:r w:rsidRPr="00484FEE">
        <w:rPr>
          <w:rFonts w:ascii="Century Gothic" w:hAnsi="Century Gothic"/>
          <w:sz w:val="24"/>
          <w:szCs w:val="24"/>
        </w:rPr>
        <w:softHyphen/>
        <w:t>ca wy</w:t>
      </w:r>
      <w:r w:rsidRPr="00484FEE">
        <w:rPr>
          <w:rFonts w:ascii="Century Gothic" w:hAnsi="Century Gothic"/>
          <w:sz w:val="24"/>
          <w:szCs w:val="24"/>
        </w:rPr>
        <w:softHyphen/>
        <w:t>dłu</w:t>
      </w:r>
      <w:r w:rsidRPr="00484FEE">
        <w:rPr>
          <w:rFonts w:ascii="Century Gothic" w:hAnsi="Century Gothic"/>
          <w:sz w:val="24"/>
          <w:szCs w:val="24"/>
        </w:rPr>
        <w:softHyphen/>
        <w:t>żo</w:t>
      </w:r>
      <w:r w:rsidRPr="00484FEE">
        <w:rPr>
          <w:rFonts w:ascii="Century Gothic" w:hAnsi="Century Gothic"/>
          <w:sz w:val="24"/>
          <w:szCs w:val="24"/>
        </w:rPr>
        <w:softHyphen/>
        <w:t>nej in</w:t>
      </w:r>
      <w:r w:rsidRPr="00484FEE">
        <w:rPr>
          <w:rFonts w:ascii="Century Gothic" w:hAnsi="Century Gothic"/>
          <w:sz w:val="24"/>
          <w:szCs w:val="24"/>
        </w:rPr>
        <w:softHyphen/>
        <w:t>tu</w:t>
      </w:r>
      <w:r w:rsidRPr="00484FEE">
        <w:rPr>
          <w:rFonts w:ascii="Century Gothic" w:hAnsi="Century Gothic"/>
          <w:sz w:val="24"/>
          <w:szCs w:val="24"/>
        </w:rPr>
        <w:softHyphen/>
        <w:t>ba</w:t>
      </w:r>
      <w:r w:rsidRPr="00484FEE">
        <w:rPr>
          <w:rFonts w:ascii="Century Gothic" w:hAnsi="Century Gothic"/>
          <w:sz w:val="24"/>
          <w:szCs w:val="24"/>
        </w:rPr>
        <w:softHyphen/>
        <w:t>cji oraz po</w:t>
      </w:r>
      <w:r w:rsidRPr="00484FEE">
        <w:rPr>
          <w:rFonts w:ascii="Century Gothic" w:hAnsi="Century Gothic"/>
          <w:sz w:val="24"/>
          <w:szCs w:val="24"/>
        </w:rPr>
        <w:softHyphen/>
        <w:t>wi</w:t>
      </w:r>
      <w:r w:rsidRPr="00484FEE">
        <w:rPr>
          <w:rFonts w:ascii="Century Gothic" w:hAnsi="Century Gothic"/>
          <w:sz w:val="24"/>
          <w:szCs w:val="24"/>
        </w:rPr>
        <w:softHyphen/>
        <w:t>kła</w:t>
      </w:r>
      <w:r w:rsidRPr="00484FEE">
        <w:rPr>
          <w:rFonts w:ascii="Century Gothic" w:hAnsi="Century Gothic"/>
          <w:sz w:val="24"/>
          <w:szCs w:val="24"/>
        </w:rPr>
        <w:softHyphen/>
        <w:t>nia ser</w:t>
      </w:r>
      <w:r w:rsidRPr="00484FEE">
        <w:rPr>
          <w:rFonts w:ascii="Century Gothic" w:hAnsi="Century Gothic"/>
          <w:sz w:val="24"/>
          <w:szCs w:val="24"/>
        </w:rPr>
        <w:softHyphen/>
        <w:t>co</w:t>
      </w:r>
      <w:r w:rsidRPr="00484FEE">
        <w:rPr>
          <w:rFonts w:ascii="Century Gothic" w:hAnsi="Century Gothic"/>
          <w:sz w:val="24"/>
          <w:szCs w:val="24"/>
        </w:rPr>
        <w:softHyphen/>
        <w:t>we wy</w:t>
      </w:r>
      <w:r w:rsidRPr="00484FEE">
        <w:rPr>
          <w:rFonts w:ascii="Century Gothic" w:hAnsi="Century Gothic"/>
          <w:sz w:val="24"/>
          <w:szCs w:val="24"/>
        </w:rPr>
        <w:softHyphen/>
        <w:t>stę</w:t>
      </w:r>
      <w:r w:rsidRPr="00484FEE">
        <w:rPr>
          <w:rFonts w:ascii="Century Gothic" w:hAnsi="Century Gothic"/>
          <w:sz w:val="24"/>
          <w:szCs w:val="24"/>
        </w:rPr>
        <w:softHyphen/>
        <w:t>po</w:t>
      </w:r>
      <w:r w:rsidRPr="00484FEE">
        <w:rPr>
          <w:rFonts w:ascii="Century Gothic" w:hAnsi="Century Gothic"/>
          <w:sz w:val="24"/>
          <w:szCs w:val="24"/>
        </w:rPr>
        <w:softHyphen/>
        <w:t>wa</w:t>
      </w:r>
      <w:r w:rsidRPr="00484FEE">
        <w:rPr>
          <w:rFonts w:ascii="Century Gothic" w:hAnsi="Century Gothic"/>
          <w:sz w:val="24"/>
          <w:szCs w:val="24"/>
        </w:rPr>
        <w:softHyphen/>
        <w:t>ły na</w:t>
      </w:r>
      <w:r w:rsidRPr="00484FEE">
        <w:rPr>
          <w:rFonts w:ascii="Century Gothic" w:hAnsi="Century Gothic"/>
          <w:sz w:val="24"/>
          <w:szCs w:val="24"/>
        </w:rPr>
        <w:softHyphen/>
        <w:t>wet u 18% pa</w:t>
      </w:r>
      <w:r w:rsidRPr="00484FEE">
        <w:rPr>
          <w:rFonts w:ascii="Century Gothic" w:hAnsi="Century Gothic"/>
          <w:sz w:val="24"/>
          <w:szCs w:val="24"/>
        </w:rPr>
        <w:softHyphen/>
        <w:t>cjen</w:t>
      </w:r>
      <w:r w:rsidRPr="00484FEE">
        <w:rPr>
          <w:rFonts w:ascii="Century Gothic" w:hAnsi="Century Gothic"/>
          <w:sz w:val="24"/>
          <w:szCs w:val="24"/>
        </w:rPr>
        <w:softHyphen/>
        <w:t>tów.</w:t>
      </w:r>
    </w:p>
    <w:p w:rsidR="00484FEE" w:rsidRPr="00484FEE" w:rsidRDefault="00484FEE" w:rsidP="00C44A75">
      <w:pPr>
        <w:ind w:left="-567" w:hanging="133"/>
        <w:jc w:val="both"/>
        <w:rPr>
          <w:rFonts w:ascii="Century Gothic" w:hAnsi="Century Gothic"/>
          <w:b/>
          <w:bCs/>
          <w:sz w:val="24"/>
          <w:szCs w:val="24"/>
        </w:rPr>
      </w:pPr>
    </w:p>
    <w:p w:rsidR="00C44A75" w:rsidRPr="00484FEE" w:rsidRDefault="00C44A75" w:rsidP="00C44A75">
      <w:pPr>
        <w:ind w:left="-700"/>
        <w:jc w:val="both"/>
        <w:rPr>
          <w:rFonts w:ascii="Century Gothic" w:hAnsi="Century Gothic"/>
          <w:sz w:val="24"/>
          <w:szCs w:val="24"/>
        </w:rPr>
      </w:pPr>
      <w:r w:rsidRPr="00484FEE">
        <w:rPr>
          <w:rFonts w:ascii="Century Gothic" w:hAnsi="Century Gothic"/>
          <w:b/>
          <w:sz w:val="24"/>
          <w:szCs w:val="24"/>
        </w:rPr>
        <w:t>8. SKUTKI ODMOWY I NIEPODJĘCIA PROPONOWANEGO LECZENIA/ DIAGNOSTYKI:</w:t>
      </w:r>
    </w:p>
    <w:p w:rsidR="00C44A75" w:rsidRPr="00484FEE" w:rsidRDefault="00C44A75" w:rsidP="00C44A75">
      <w:pPr>
        <w:ind w:left="-700"/>
        <w:jc w:val="both"/>
        <w:rPr>
          <w:rFonts w:ascii="Century Gothic" w:hAnsi="Century Gothic"/>
          <w:sz w:val="24"/>
          <w:szCs w:val="24"/>
        </w:rPr>
      </w:pPr>
      <w:r w:rsidRPr="00484FEE">
        <w:rPr>
          <w:rFonts w:ascii="Century Gothic" w:hAnsi="Century Gothic"/>
          <w:sz w:val="24"/>
          <w:szCs w:val="24"/>
        </w:rPr>
        <w:t xml:space="preserve">Lekarz proponujący Panu/Pani zabieg </w:t>
      </w:r>
      <w:proofErr w:type="spellStart"/>
      <w:r w:rsidRPr="00484FEE">
        <w:rPr>
          <w:rFonts w:ascii="Century Gothic" w:hAnsi="Century Gothic"/>
          <w:sz w:val="24"/>
          <w:szCs w:val="24"/>
        </w:rPr>
        <w:t>stentowania</w:t>
      </w:r>
      <w:proofErr w:type="spellEnd"/>
      <w:r w:rsidRPr="00484FEE">
        <w:rPr>
          <w:rFonts w:ascii="Century Gothic" w:hAnsi="Century Gothic"/>
          <w:sz w:val="24"/>
          <w:szCs w:val="24"/>
        </w:rPr>
        <w:t xml:space="preserve"> tętnicy trzewnej rozważył wszystkie wskazania i przeciwwskazania do jego przeprowadzenia, uznając, że w Pana/Pani przypadku potencjalne korzyści z zabiegu przewyższają ryzyko powikłań. W punktach 4-6 przedstawiono statystyki dotyczące ryzyka powikłań oraz odsetków chorych, którzy korzystają na przeprowadzeniu procedury. Niezależnie od poddania się zabiegowi, powinien Pan/ Pani ściśle przestrzegać zaleceń leczenia farmakologicznego z osiąganiem założonych celów terapii. Mimo jego przestrzegania, bez </w:t>
      </w:r>
      <w:proofErr w:type="spellStart"/>
      <w:r w:rsidRPr="00484FEE">
        <w:rPr>
          <w:rFonts w:ascii="Century Gothic" w:hAnsi="Century Gothic"/>
          <w:sz w:val="24"/>
          <w:szCs w:val="24"/>
        </w:rPr>
        <w:t>stentowania</w:t>
      </w:r>
      <w:proofErr w:type="spellEnd"/>
      <w:r w:rsidRPr="00484FEE">
        <w:rPr>
          <w:rFonts w:ascii="Century Gothic" w:hAnsi="Century Gothic"/>
          <w:sz w:val="24"/>
          <w:szCs w:val="24"/>
        </w:rPr>
        <w:t xml:space="preserve"> tętnicy trzewnej, pozostanie u Pana/ Pani zwiększone ryzyko pogorszenia stanu zdrowia związanego z ryzykiem martwicy jelit, niedożywienia, wyniszczenia i zgonu.  </w:t>
      </w:r>
    </w:p>
    <w:p w:rsidR="00C44A75" w:rsidRDefault="00C44A75" w:rsidP="00C44A75">
      <w:pPr>
        <w:ind w:left="-700"/>
        <w:jc w:val="both"/>
        <w:rPr>
          <w:rFonts w:ascii="Century Gothic" w:hAnsi="Century Gothic"/>
          <w:bCs/>
          <w:sz w:val="24"/>
          <w:szCs w:val="24"/>
        </w:rPr>
      </w:pPr>
      <w:r w:rsidRPr="00484FEE">
        <w:rPr>
          <w:rFonts w:ascii="Century Gothic" w:hAnsi="Century Gothic"/>
          <w:bCs/>
          <w:sz w:val="24"/>
          <w:szCs w:val="24"/>
        </w:rPr>
        <w:t>Oświadczam, że zostałem/</w:t>
      </w:r>
      <w:proofErr w:type="spellStart"/>
      <w:r w:rsidRPr="00484FEE">
        <w:rPr>
          <w:rFonts w:ascii="Century Gothic" w:hAnsi="Century Gothic"/>
          <w:bCs/>
          <w:sz w:val="24"/>
          <w:szCs w:val="24"/>
        </w:rPr>
        <w:t>am</w:t>
      </w:r>
      <w:proofErr w:type="spellEnd"/>
      <w:r w:rsidRPr="00484FEE">
        <w:rPr>
          <w:rFonts w:ascii="Century Gothic" w:hAnsi="Century Gothic"/>
          <w:bCs/>
          <w:sz w:val="24"/>
          <w:szCs w:val="24"/>
        </w:rPr>
        <w:t xml:space="preserve"> poinformowany/a i zrozumiałem/</w:t>
      </w:r>
      <w:proofErr w:type="spellStart"/>
      <w:r w:rsidRPr="00484FEE">
        <w:rPr>
          <w:rFonts w:ascii="Century Gothic" w:hAnsi="Century Gothic"/>
          <w:bCs/>
          <w:sz w:val="24"/>
          <w:szCs w:val="24"/>
        </w:rPr>
        <w:t>-a</w:t>
      </w:r>
      <w:proofErr w:type="spellEnd"/>
      <w:r w:rsidRPr="00484FEE">
        <w:rPr>
          <w:rFonts w:ascii="Century Gothic" w:hAnsi="Century Gothic"/>
          <w:bCs/>
          <w:sz w:val="24"/>
          <w:szCs w:val="24"/>
        </w:rPr>
        <w:t xml:space="preserve">m, że brak podjęcia leczenia zabiegowego i wybór leczenia zachowawczego- farmakologicznego może doprowadzić do skutków opisanych powyżej, ze zgonem włącznie. </w:t>
      </w:r>
    </w:p>
    <w:p w:rsidR="00484FEE" w:rsidRPr="00484FEE" w:rsidRDefault="00484FEE" w:rsidP="00C44A75">
      <w:pPr>
        <w:ind w:left="-700"/>
        <w:jc w:val="both"/>
        <w:rPr>
          <w:rFonts w:ascii="Century Gothic" w:hAnsi="Century Gothic"/>
          <w:b/>
          <w:sz w:val="24"/>
          <w:szCs w:val="24"/>
        </w:rPr>
      </w:pPr>
    </w:p>
    <w:p w:rsidR="00C44A75" w:rsidRPr="00484FEE" w:rsidRDefault="00C44A75" w:rsidP="00C44A75">
      <w:pPr>
        <w:tabs>
          <w:tab w:val="left" w:pos="-284"/>
        </w:tabs>
        <w:ind w:left="-709"/>
        <w:jc w:val="both"/>
        <w:rPr>
          <w:rFonts w:ascii="Century Gothic" w:hAnsi="Century Gothic"/>
          <w:b/>
          <w:bCs/>
          <w:i/>
          <w:sz w:val="24"/>
          <w:szCs w:val="24"/>
        </w:rPr>
      </w:pPr>
      <w:r w:rsidRPr="00484FEE">
        <w:rPr>
          <w:rFonts w:ascii="Century Gothic" w:hAnsi="Century Gothic"/>
          <w:b/>
          <w:bCs/>
          <w:sz w:val="24"/>
          <w:szCs w:val="24"/>
        </w:rPr>
        <w:t>9. PYTANIA PACJENTA:</w:t>
      </w:r>
      <w:r w:rsidRPr="00484FEE">
        <w:rPr>
          <w:rFonts w:ascii="Century Gothic" w:hAnsi="Calibri" w:cs="Calibri"/>
          <w:b/>
          <w:bCs/>
          <w:sz w:val="24"/>
          <w:szCs w:val="24"/>
        </w:rPr>
        <w:t>⃝</w:t>
      </w:r>
      <w:r w:rsidRPr="00484FEE">
        <w:rPr>
          <w:rFonts w:ascii="Century Gothic" w:hAnsi="Century Gothic" w:cs="Calibri"/>
          <w:b/>
          <w:bCs/>
          <w:sz w:val="24"/>
          <w:szCs w:val="24"/>
        </w:rPr>
        <w:t xml:space="preserve"> - brak</w:t>
      </w:r>
    </w:p>
    <w:p w:rsidR="00735429" w:rsidRPr="00484FEE" w:rsidRDefault="00C44A75" w:rsidP="00C44A75">
      <w:pPr>
        <w:ind w:left="-700"/>
        <w:jc w:val="both"/>
        <w:rPr>
          <w:rFonts w:ascii="Century Gothic" w:hAnsi="Century Gothic"/>
          <w:sz w:val="24"/>
          <w:szCs w:val="24"/>
        </w:rPr>
      </w:pPr>
      <w:r w:rsidRPr="00484FEE">
        <w:rPr>
          <w:rFonts w:ascii="Century Gothic" w:hAnsi="Century Gothic"/>
          <w:sz w:val="24"/>
          <w:szCs w:val="24"/>
        </w:rPr>
        <w:t>…………………………………………………………………………………………………………………………………………………………………………………………………………………………</w:t>
      </w:r>
    </w:p>
    <w:p w:rsidR="00C44A75" w:rsidRDefault="00C44A75" w:rsidP="00C44A75">
      <w:pPr>
        <w:ind w:left="-700"/>
        <w:jc w:val="both"/>
        <w:rPr>
          <w:sz w:val="20"/>
        </w:rPr>
      </w:pPr>
    </w:p>
    <w:p w:rsidR="00310FAE" w:rsidRPr="00484FEE" w:rsidRDefault="00310FAE" w:rsidP="00310FAE">
      <w:pPr>
        <w:tabs>
          <w:tab w:val="left" w:pos="-284"/>
        </w:tabs>
        <w:ind w:left="-709"/>
        <w:jc w:val="both"/>
        <w:rPr>
          <w:rFonts w:ascii="Century Gothic" w:hAnsi="Century Gothic"/>
          <w:sz w:val="24"/>
          <w:szCs w:val="24"/>
        </w:rPr>
      </w:pPr>
      <w:r w:rsidRPr="00484FEE">
        <w:rPr>
          <w:rFonts w:ascii="Century Gothic" w:hAnsi="Century Gothic"/>
          <w:b/>
          <w:sz w:val="24"/>
          <w:szCs w:val="24"/>
        </w:rPr>
        <w:t>10. OŚWIADCZENIE PACJENTA:</w:t>
      </w:r>
    </w:p>
    <w:p w:rsidR="00310FAE" w:rsidRPr="00484FEE" w:rsidRDefault="00310FAE" w:rsidP="00310FAE">
      <w:pPr>
        <w:spacing w:after="120"/>
        <w:ind w:left="-709"/>
        <w:jc w:val="both"/>
        <w:rPr>
          <w:rFonts w:ascii="Century Gothic" w:hAnsi="Century Gothic"/>
          <w:sz w:val="24"/>
          <w:szCs w:val="24"/>
        </w:rPr>
      </w:pPr>
      <w:r w:rsidRPr="00484FEE">
        <w:rPr>
          <w:rFonts w:ascii="Century Gothic" w:hAnsi="Century Gothic"/>
          <w:sz w:val="24"/>
          <w:szCs w:val="24"/>
        </w:rPr>
        <w:t>1. Oświadczam, że zapoznałem/</w:t>
      </w:r>
      <w:proofErr w:type="spellStart"/>
      <w:r w:rsidRPr="00484FEE">
        <w:rPr>
          <w:rFonts w:ascii="Century Gothic" w:hAnsi="Century Gothic"/>
          <w:sz w:val="24"/>
          <w:szCs w:val="24"/>
        </w:rPr>
        <w:t>-a</w:t>
      </w:r>
      <w:proofErr w:type="spellEnd"/>
      <w:r w:rsidRPr="00484FEE">
        <w:rPr>
          <w:rFonts w:ascii="Century Gothic" w:hAnsi="Century Gothic"/>
          <w:sz w:val="24"/>
          <w:szCs w:val="24"/>
        </w:rPr>
        <w:t xml:space="preserve">m się z treścią niniejszego formularza i w pełni zrozumiałem/ </w:t>
      </w:r>
      <w:proofErr w:type="spellStart"/>
      <w:r w:rsidRPr="00484FEE">
        <w:rPr>
          <w:rFonts w:ascii="Century Gothic" w:hAnsi="Century Gothic"/>
          <w:sz w:val="24"/>
          <w:szCs w:val="24"/>
        </w:rPr>
        <w:t>-a</w:t>
      </w:r>
      <w:proofErr w:type="spellEnd"/>
      <w:r w:rsidRPr="00484FEE">
        <w:rPr>
          <w:rFonts w:ascii="Century Gothic" w:hAnsi="Century Gothic"/>
          <w:sz w:val="24"/>
          <w:szCs w:val="24"/>
        </w:rPr>
        <w:t xml:space="preserve">m informacje w nim zawarte oraz te przekazane mi zostały podczas rozmowy z podpisanym poniżej lekarzem, który poinformował mnie o rozpoznaniu, związanym z nim rokowaniu, rodzaju proponowanego zabiegu lub procedury medycznej (np. wkłucie centralne), o sposobie jego przeprowadzenia i możliwości rozszerzenia jego zakresu; o jego potencjalnych, możliwych do przewidzenia wynikach, następstwach, powikłaniach i potencjalnych zdarzeniach niepożądanych, </w:t>
      </w:r>
      <w:r w:rsidRPr="00484FEE">
        <w:rPr>
          <w:rFonts w:ascii="Century Gothic" w:hAnsi="Century Gothic"/>
          <w:sz w:val="24"/>
          <w:szCs w:val="24"/>
        </w:rPr>
        <w:lastRenderedPageBreak/>
        <w:t xml:space="preserve">które mogą wystąpić podczas i po zabiegu; przeciwwskazaniach do wykonania zabiegu/ procedury medycznej; </w:t>
      </w:r>
      <w:r w:rsidRPr="00484FEE">
        <w:rPr>
          <w:rFonts w:ascii="Century Gothic" w:hAnsi="Century Gothic"/>
          <w:iCs/>
          <w:sz w:val="24"/>
          <w:szCs w:val="24"/>
        </w:rPr>
        <w:t>oczekiwanych korzyściach i dających się przewidzieć skutków odległych zabiegu;</w:t>
      </w:r>
      <w:r w:rsidRPr="00484FEE">
        <w:rPr>
          <w:rFonts w:ascii="Century Gothic" w:hAnsi="Century Gothic"/>
          <w:sz w:val="24"/>
          <w:szCs w:val="24"/>
        </w:rPr>
        <w:t xml:space="preserve"> alternatywnych metodach leczniczych i diagnostycznych oraz </w:t>
      </w:r>
      <w:r w:rsidRPr="00484FEE">
        <w:rPr>
          <w:rFonts w:ascii="Century Gothic" w:hAnsi="Century Gothic"/>
          <w:iCs/>
          <w:sz w:val="24"/>
          <w:szCs w:val="24"/>
        </w:rPr>
        <w:t>dających się przewidzieć następstw zastosowania tych metod lub ich zaniechania, skutków odmowy i niepodjęcia proponowanego leczenia</w:t>
      </w:r>
      <w:r w:rsidRPr="00484FEE">
        <w:rPr>
          <w:rFonts w:ascii="Century Gothic" w:hAnsi="Century Gothic"/>
          <w:sz w:val="24"/>
          <w:szCs w:val="24"/>
        </w:rPr>
        <w:t>.</w:t>
      </w:r>
    </w:p>
    <w:p w:rsidR="00310FAE" w:rsidRPr="00484FEE" w:rsidRDefault="00310FAE" w:rsidP="00310FAE">
      <w:pPr>
        <w:spacing w:after="120"/>
        <w:ind w:left="-709"/>
        <w:jc w:val="both"/>
        <w:rPr>
          <w:rFonts w:ascii="Century Gothic" w:hAnsi="Century Gothic"/>
          <w:sz w:val="24"/>
          <w:szCs w:val="24"/>
        </w:rPr>
      </w:pPr>
      <w:r w:rsidRPr="00484FEE">
        <w:rPr>
          <w:rFonts w:ascii="Century Gothic" w:hAnsi="Century Gothic"/>
          <w:sz w:val="24"/>
          <w:szCs w:val="24"/>
        </w:rPr>
        <w:t xml:space="preserve">2. Oświadczam, że podczas rozmowy z lekarzem miałem/ </w:t>
      </w:r>
      <w:proofErr w:type="spellStart"/>
      <w:r w:rsidRPr="00484FEE">
        <w:rPr>
          <w:rFonts w:ascii="Century Gothic" w:hAnsi="Century Gothic"/>
          <w:sz w:val="24"/>
          <w:szCs w:val="24"/>
        </w:rPr>
        <w:t>-a</w:t>
      </w:r>
      <w:proofErr w:type="spellEnd"/>
      <w:r w:rsidRPr="00484FEE">
        <w:rPr>
          <w:rFonts w:ascii="Century Gothic" w:hAnsi="Century Gothic"/>
          <w:sz w:val="24"/>
          <w:szCs w:val="24"/>
        </w:rPr>
        <w:t xml:space="preserve">m możliwość zadawania pytań dotyczących proponowanego leczenia i otrzymałem/ </w:t>
      </w:r>
      <w:proofErr w:type="spellStart"/>
      <w:r w:rsidRPr="00484FEE">
        <w:rPr>
          <w:rFonts w:ascii="Century Gothic" w:hAnsi="Century Gothic"/>
          <w:sz w:val="24"/>
          <w:szCs w:val="24"/>
        </w:rPr>
        <w:t>-a</w:t>
      </w:r>
      <w:proofErr w:type="spellEnd"/>
      <w:r w:rsidRPr="00484FEE">
        <w:rPr>
          <w:rFonts w:ascii="Century Gothic" w:hAnsi="Century Gothic"/>
          <w:sz w:val="24"/>
          <w:szCs w:val="24"/>
        </w:rPr>
        <w:t xml:space="preserve">m na nie przystępne, zrozumiałe i wyczerpujące odpowiedzi. </w:t>
      </w:r>
    </w:p>
    <w:p w:rsidR="00310FAE" w:rsidRDefault="00310FAE" w:rsidP="00310FAE">
      <w:pPr>
        <w:spacing w:after="120"/>
        <w:ind w:left="-709"/>
        <w:jc w:val="both"/>
        <w:rPr>
          <w:rFonts w:ascii="Century Gothic" w:hAnsi="Century Gothic"/>
          <w:sz w:val="24"/>
          <w:szCs w:val="24"/>
        </w:rPr>
      </w:pPr>
      <w:r w:rsidRPr="00484FEE">
        <w:rPr>
          <w:rFonts w:ascii="Century Gothic" w:hAnsi="Century Gothic"/>
          <w:sz w:val="24"/>
          <w:szCs w:val="24"/>
        </w:rPr>
        <w:t xml:space="preserve">3. Oświadczam, że podczas wywiadu lekarskiego i badania przekazałem wszystkie i prawdziwe informacje o aktualnych i przebytych, leczonych i nieleczonych dolegliwościach, schorzeniach, a także nałogach (palenie tytoniu, e-papierosy, alkohol, substancje odurzające, narkotyki), przyjmowanych lekach i suplementach diety, wiadomych mi uczuleniach i alergiach oraz zabiegach i operacjach, którym zostałem poddany w przeszłości, warunkach socjalnych i możliwościach opieki oraz schorzeniach członków mojej najbliższej rodziny. </w:t>
      </w:r>
    </w:p>
    <w:p w:rsidR="00484FEE" w:rsidRPr="00484FEE" w:rsidRDefault="00484FEE" w:rsidP="00310FAE">
      <w:pPr>
        <w:spacing w:after="120"/>
        <w:ind w:left="-709"/>
        <w:jc w:val="both"/>
        <w:rPr>
          <w:rFonts w:ascii="Century Gothic" w:hAnsi="Century Gothic"/>
          <w:sz w:val="24"/>
          <w:szCs w:val="24"/>
        </w:rPr>
      </w:pPr>
    </w:p>
    <w:p w:rsidR="00310FAE" w:rsidRPr="00484FEE" w:rsidRDefault="00310FAE" w:rsidP="00310FAE">
      <w:pPr>
        <w:ind w:left="-709"/>
        <w:jc w:val="both"/>
        <w:rPr>
          <w:rFonts w:ascii="Century Gothic" w:hAnsi="Century Gothic"/>
          <w:b/>
          <w:bCs/>
          <w:sz w:val="24"/>
          <w:szCs w:val="24"/>
        </w:rPr>
      </w:pPr>
      <w:r w:rsidRPr="00484FEE">
        <w:rPr>
          <w:rFonts w:ascii="Century Gothic" w:hAnsi="Century Gothic"/>
          <w:b/>
          <w:bCs/>
          <w:sz w:val="24"/>
          <w:szCs w:val="24"/>
        </w:rPr>
        <w:t>Zgoda na zabieg</w:t>
      </w:r>
    </w:p>
    <w:p w:rsidR="00310FAE" w:rsidRPr="00484FEE" w:rsidRDefault="00310FAE" w:rsidP="00310FAE">
      <w:pPr>
        <w:ind w:left="-709"/>
        <w:jc w:val="both"/>
        <w:rPr>
          <w:rFonts w:ascii="Century Gothic" w:hAnsi="Century Gothic"/>
          <w:sz w:val="24"/>
          <w:szCs w:val="24"/>
        </w:rPr>
      </w:pPr>
      <w:r w:rsidRPr="00484FEE">
        <w:rPr>
          <w:rFonts w:ascii="Century Gothic" w:hAnsi="Century Gothic"/>
          <w:sz w:val="24"/>
          <w:szCs w:val="24"/>
        </w:rPr>
        <w:t xml:space="preserve">Mając świadomość przedstawionych wyżej wieloczynnikowych aspektów ryzyka związanego z przeprowadzeniem u mnie zabiegu/ procedury medycznej, w pełni świadomie i dobrowolnie zgadzam się na przeprowadzenie u mnie wskazanego zabiegu/ procedury medycznej oraz jej ewentualne zmiany lub rozszerzenia, które okażą się niezbędne w trakcie wykonywania u mnie zabiegu/ procedury medycznej dla ratowania mojego życia lub zdrowia. Wyrażam zgodę na wykonanie wszelkich niezbędnych badań i czynności zmierzających do lub związanych z przeprowadzeniem zabiegu, w tym na znieczulenie miejscowe. </w:t>
      </w:r>
    </w:p>
    <w:p w:rsidR="00735429" w:rsidRPr="00AF2A10" w:rsidRDefault="00735429" w:rsidP="00310FAE">
      <w:pPr>
        <w:tabs>
          <w:tab w:val="left" w:pos="-284"/>
        </w:tabs>
        <w:jc w:val="both"/>
        <w:rPr>
          <w:rFonts w:ascii="Century Gothic" w:hAnsi="Century Gothic"/>
          <w:b/>
          <w:sz w:val="24"/>
          <w:szCs w:val="24"/>
        </w:rPr>
      </w:pPr>
    </w:p>
    <w:p w:rsidR="00735429" w:rsidRPr="00AF2A10" w:rsidRDefault="00735429" w:rsidP="00735429">
      <w:pPr>
        <w:tabs>
          <w:tab w:val="left" w:pos="-284"/>
        </w:tabs>
        <w:ind w:left="-567" w:hanging="133"/>
        <w:jc w:val="both"/>
        <w:rPr>
          <w:rFonts w:ascii="Century Gothic" w:hAnsi="Century Gothic"/>
          <w:sz w:val="24"/>
          <w:szCs w:val="24"/>
        </w:rPr>
      </w:pPr>
      <w:r w:rsidRPr="00AF2A10">
        <w:rPr>
          <w:rFonts w:ascii="Century Gothic" w:hAnsi="Century Gothic"/>
          <w:b/>
          <w:sz w:val="24"/>
          <w:szCs w:val="24"/>
        </w:rPr>
        <w:t>9. UWAGI LEKARZA:</w:t>
      </w:r>
    </w:p>
    <w:p w:rsidR="00735429" w:rsidRDefault="00735429" w:rsidP="00735429">
      <w:pPr>
        <w:tabs>
          <w:tab w:val="left" w:pos="-284"/>
        </w:tabs>
        <w:ind w:left="-567" w:right="333" w:hanging="133"/>
        <w:jc w:val="both"/>
        <w:rPr>
          <w:rFonts w:ascii="Century Gothic" w:hAnsi="Century Gothic"/>
          <w:sz w:val="24"/>
          <w:szCs w:val="24"/>
        </w:rPr>
      </w:pPr>
      <w:r w:rsidRPr="00AF2A10">
        <w:rPr>
          <w:rFonts w:ascii="Century Gothic" w:hAnsi="Century Gothic"/>
          <w:sz w:val="24"/>
          <w:szCs w:val="24"/>
        </w:rPr>
        <w:t>....................................................................................................................................</w:t>
      </w:r>
      <w:r w:rsidR="004B2031">
        <w:rPr>
          <w:rFonts w:ascii="Century Gothic" w:hAnsi="Century Gothic"/>
          <w:sz w:val="24"/>
          <w:szCs w:val="24"/>
        </w:rPr>
        <w:t>..............</w:t>
      </w:r>
    </w:p>
    <w:p w:rsidR="004B2031" w:rsidRPr="00AF2A10" w:rsidRDefault="004B2031" w:rsidP="00735429">
      <w:pPr>
        <w:tabs>
          <w:tab w:val="left" w:pos="-284"/>
        </w:tabs>
        <w:ind w:left="-567" w:right="333" w:hanging="133"/>
        <w:jc w:val="both"/>
        <w:rPr>
          <w:rFonts w:ascii="Century Gothic" w:hAnsi="Century Gothic"/>
          <w:sz w:val="24"/>
          <w:szCs w:val="24"/>
        </w:rPr>
      </w:pPr>
      <w:r>
        <w:rPr>
          <w:rFonts w:ascii="Century Gothic" w:hAnsi="Century Gothic"/>
          <w:sz w:val="24"/>
          <w:szCs w:val="24"/>
        </w:rPr>
        <w:t>………………………………………………………………………………………………………….</w:t>
      </w:r>
    </w:p>
    <w:p w:rsidR="00735429" w:rsidRDefault="00735429" w:rsidP="00735429">
      <w:pPr>
        <w:tabs>
          <w:tab w:val="left" w:pos="-284"/>
        </w:tabs>
        <w:ind w:left="-567" w:hanging="133"/>
        <w:jc w:val="both"/>
        <w:rPr>
          <w:rFonts w:ascii="Century Gothic" w:hAnsi="Century Gothic"/>
          <w:b/>
          <w:sz w:val="24"/>
          <w:szCs w:val="24"/>
        </w:rPr>
      </w:pPr>
    </w:p>
    <w:p w:rsidR="004B2031" w:rsidRDefault="004B2031" w:rsidP="00735429">
      <w:pPr>
        <w:tabs>
          <w:tab w:val="left" w:pos="-284"/>
        </w:tabs>
        <w:ind w:left="-567" w:hanging="133"/>
        <w:jc w:val="both"/>
        <w:rPr>
          <w:rFonts w:ascii="Century Gothic" w:hAnsi="Century Gothic"/>
          <w:b/>
          <w:sz w:val="24"/>
          <w:szCs w:val="24"/>
        </w:rPr>
      </w:pPr>
    </w:p>
    <w:p w:rsidR="004B2031" w:rsidRDefault="004B2031" w:rsidP="00735429">
      <w:pPr>
        <w:tabs>
          <w:tab w:val="left" w:pos="-284"/>
        </w:tabs>
        <w:ind w:left="-567" w:hanging="133"/>
        <w:jc w:val="both"/>
        <w:rPr>
          <w:rFonts w:ascii="Century Gothic" w:hAnsi="Century Gothic"/>
          <w:b/>
          <w:sz w:val="24"/>
          <w:szCs w:val="24"/>
        </w:rPr>
      </w:pPr>
    </w:p>
    <w:p w:rsidR="004B2031" w:rsidRPr="00AF2A10" w:rsidRDefault="004B2031" w:rsidP="00735429">
      <w:pPr>
        <w:tabs>
          <w:tab w:val="left" w:pos="-284"/>
        </w:tabs>
        <w:ind w:left="-567" w:hanging="133"/>
        <w:jc w:val="both"/>
        <w:rPr>
          <w:rFonts w:ascii="Century Gothic" w:hAnsi="Century Gothic"/>
          <w:b/>
          <w:sz w:val="24"/>
          <w:szCs w:val="24"/>
        </w:rPr>
      </w:pPr>
    </w:p>
    <w:p w:rsidR="00735429" w:rsidRPr="00AF2A10" w:rsidRDefault="00735429" w:rsidP="00735429">
      <w:pPr>
        <w:tabs>
          <w:tab w:val="left" w:pos="-284"/>
        </w:tabs>
        <w:ind w:left="-567" w:hanging="133"/>
        <w:jc w:val="both"/>
        <w:rPr>
          <w:rFonts w:ascii="Century Gothic" w:hAnsi="Century Gothic"/>
          <w:sz w:val="24"/>
          <w:szCs w:val="24"/>
        </w:rPr>
      </w:pPr>
      <w:r w:rsidRPr="00AF2A10">
        <w:rPr>
          <w:rFonts w:ascii="Century Gothic" w:hAnsi="Century Gothic"/>
          <w:b/>
          <w:sz w:val="24"/>
          <w:szCs w:val="24"/>
        </w:rPr>
        <w:lastRenderedPageBreak/>
        <w:t>10. PODPIS PACJENTA I LEKARZA:</w:t>
      </w:r>
    </w:p>
    <w:p w:rsidR="00735429" w:rsidRPr="00AF2A10" w:rsidRDefault="00735429" w:rsidP="00735429">
      <w:pPr>
        <w:tabs>
          <w:tab w:val="left" w:pos="-284"/>
        </w:tabs>
        <w:ind w:left="-567" w:hanging="133"/>
        <w:jc w:val="both"/>
        <w:rPr>
          <w:rFonts w:ascii="Century Gothic" w:hAnsi="Century Gothic"/>
          <w:b/>
          <w:sz w:val="24"/>
          <w:szCs w:val="24"/>
        </w:rPr>
      </w:pPr>
    </w:p>
    <w:tbl>
      <w:tblPr>
        <w:tblW w:w="0" w:type="auto"/>
        <w:tblInd w:w="-492" w:type="dxa"/>
        <w:tblLayout w:type="fixed"/>
        <w:tblLook w:val="0000"/>
      </w:tblPr>
      <w:tblGrid>
        <w:gridCol w:w="3700"/>
        <w:gridCol w:w="7100"/>
      </w:tblGrid>
      <w:tr w:rsidR="00735429" w:rsidRPr="00AF2A10" w:rsidTr="00C456A0">
        <w:trPr>
          <w:trHeight w:val="645"/>
        </w:trPr>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4B2031">
            <w:pPr>
              <w:tabs>
                <w:tab w:val="left" w:pos="-284"/>
              </w:tabs>
              <w:ind w:hanging="133"/>
              <w:jc w:val="both"/>
              <w:rPr>
                <w:rFonts w:ascii="Century Gothic" w:hAnsi="Century Gothic"/>
                <w:sz w:val="24"/>
                <w:szCs w:val="24"/>
              </w:rPr>
            </w:pPr>
            <w:r w:rsidRPr="00AF2A10">
              <w:rPr>
                <w:rFonts w:ascii="Century Gothic" w:hAnsi="Century Gothic"/>
                <w:sz w:val="24"/>
                <w:szCs w:val="24"/>
              </w:rPr>
              <w:t xml:space="preserve">Data oraz podpis pacjenta </w:t>
            </w:r>
            <w:r w:rsidR="004B2031">
              <w:rPr>
                <w:rFonts w:ascii="Century Gothic" w:hAnsi="Century Gothic"/>
                <w:sz w:val="24"/>
                <w:szCs w:val="24"/>
              </w:rPr>
              <w:t>l</w:t>
            </w:r>
            <w:r w:rsidRPr="00AF2A10">
              <w:rPr>
                <w:rFonts w:ascii="Century Gothic" w:hAnsi="Century Gothic"/>
                <w:sz w:val="24"/>
                <w:szCs w:val="24"/>
              </w:rPr>
              <w:t>ub przedstawiciela ustawowego</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p w:rsidR="00735429" w:rsidRPr="00AF2A10" w:rsidRDefault="00735429" w:rsidP="00C456A0">
            <w:pPr>
              <w:tabs>
                <w:tab w:val="left" w:pos="-284"/>
              </w:tabs>
              <w:ind w:hanging="133"/>
              <w:jc w:val="both"/>
              <w:rPr>
                <w:rFonts w:ascii="Century Gothic" w:hAnsi="Century Gothic"/>
                <w:sz w:val="24"/>
                <w:szCs w:val="24"/>
              </w:rPr>
            </w:pPr>
          </w:p>
        </w:tc>
      </w:tr>
      <w:tr w:rsidR="00735429" w:rsidRPr="00AF2A10" w:rsidTr="00C456A0">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4B2031">
            <w:pPr>
              <w:tabs>
                <w:tab w:val="left" w:pos="34"/>
              </w:tabs>
              <w:jc w:val="both"/>
              <w:rPr>
                <w:rFonts w:ascii="Century Gothic" w:hAnsi="Century Gothic"/>
                <w:sz w:val="24"/>
                <w:szCs w:val="24"/>
              </w:rPr>
            </w:pPr>
            <w:r w:rsidRPr="00AF2A10">
              <w:rPr>
                <w:rFonts w:ascii="Century Gothic" w:hAnsi="Century Gothic"/>
                <w:sz w:val="24"/>
                <w:szCs w:val="24"/>
              </w:rPr>
              <w:t>Data, podpis oraz pieczątka lekarza</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tc>
      </w:tr>
    </w:tbl>
    <w:p w:rsidR="00735429" w:rsidRPr="00AF2A10" w:rsidRDefault="00735429" w:rsidP="00735429">
      <w:pPr>
        <w:tabs>
          <w:tab w:val="left" w:pos="-284"/>
        </w:tabs>
        <w:ind w:left="-567" w:hanging="133"/>
        <w:jc w:val="both"/>
        <w:rPr>
          <w:rFonts w:ascii="Century Gothic" w:hAnsi="Century Gothic"/>
          <w:b/>
          <w:sz w:val="24"/>
          <w:szCs w:val="24"/>
        </w:rPr>
      </w:pPr>
    </w:p>
    <w:p w:rsidR="00735429" w:rsidRPr="00AF2A10" w:rsidRDefault="00735429" w:rsidP="00735429">
      <w:pPr>
        <w:tabs>
          <w:tab w:val="left" w:pos="-284"/>
        </w:tabs>
        <w:ind w:left="-567" w:hanging="133"/>
        <w:jc w:val="both"/>
        <w:rPr>
          <w:rFonts w:ascii="Century Gothic" w:hAnsi="Century Gothic"/>
          <w:sz w:val="24"/>
          <w:szCs w:val="24"/>
        </w:rPr>
      </w:pPr>
      <w:r w:rsidRPr="00AF2A10">
        <w:rPr>
          <w:rFonts w:ascii="Century Gothic" w:hAnsi="Century Gothic"/>
          <w:b/>
          <w:sz w:val="24"/>
          <w:szCs w:val="24"/>
        </w:rPr>
        <w:t>11. SPRZECIW PACJENTA:</w:t>
      </w:r>
    </w:p>
    <w:p w:rsidR="00735429" w:rsidRPr="00AF2A10" w:rsidRDefault="00735429" w:rsidP="00735429">
      <w:pPr>
        <w:tabs>
          <w:tab w:val="left" w:pos="-284"/>
        </w:tabs>
        <w:ind w:left="-567" w:hanging="133"/>
        <w:jc w:val="both"/>
        <w:rPr>
          <w:rFonts w:ascii="Century Gothic" w:hAnsi="Century Gothic"/>
          <w:b/>
          <w:sz w:val="24"/>
          <w:szCs w:val="24"/>
        </w:rPr>
      </w:pPr>
    </w:p>
    <w:p w:rsidR="00735429" w:rsidRPr="00AF2A10" w:rsidRDefault="00735429" w:rsidP="00735429">
      <w:pPr>
        <w:tabs>
          <w:tab w:val="left" w:pos="-284"/>
        </w:tabs>
        <w:ind w:left="-700"/>
        <w:jc w:val="both"/>
        <w:rPr>
          <w:rFonts w:ascii="Century Gothic" w:hAnsi="Century Gothic"/>
          <w:sz w:val="24"/>
          <w:szCs w:val="24"/>
        </w:rPr>
      </w:pPr>
      <w:r w:rsidRPr="00AF2A10">
        <w:rPr>
          <w:rFonts w:ascii="Century Gothic" w:hAnsi="Century Gothic"/>
          <w:b/>
          <w:sz w:val="24"/>
          <w:szCs w:val="24"/>
        </w:rPr>
        <w:t>Nie zgadzam się na proponowany mi zabieg operacyjny. Zostałem/Zostałam poinformowana o możliwych negatywnych konsekwencjach takiej decyzji dla mojego zdrowia i życia.</w:t>
      </w:r>
    </w:p>
    <w:p w:rsidR="00735429" w:rsidRPr="00AF2A10" w:rsidRDefault="00735429" w:rsidP="00735429">
      <w:pPr>
        <w:tabs>
          <w:tab w:val="left" w:pos="-284"/>
        </w:tabs>
        <w:ind w:left="-567" w:hanging="133"/>
        <w:jc w:val="both"/>
        <w:rPr>
          <w:rFonts w:ascii="Century Gothic" w:hAnsi="Century Gothic"/>
          <w:b/>
          <w:sz w:val="24"/>
          <w:szCs w:val="24"/>
        </w:rPr>
      </w:pPr>
    </w:p>
    <w:tbl>
      <w:tblPr>
        <w:tblW w:w="0" w:type="auto"/>
        <w:tblInd w:w="-492" w:type="dxa"/>
        <w:tblLayout w:type="fixed"/>
        <w:tblLook w:val="0000"/>
      </w:tblPr>
      <w:tblGrid>
        <w:gridCol w:w="3700"/>
        <w:gridCol w:w="7100"/>
      </w:tblGrid>
      <w:tr w:rsidR="00735429" w:rsidRPr="00AF2A10" w:rsidTr="00C456A0">
        <w:trPr>
          <w:trHeight w:val="588"/>
        </w:trPr>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4B2031" w:rsidP="00C456A0">
            <w:pPr>
              <w:tabs>
                <w:tab w:val="left" w:pos="-284"/>
              </w:tabs>
              <w:ind w:hanging="133"/>
              <w:jc w:val="both"/>
              <w:rPr>
                <w:rFonts w:ascii="Century Gothic" w:hAnsi="Century Gothic"/>
                <w:sz w:val="24"/>
                <w:szCs w:val="24"/>
              </w:rPr>
            </w:pPr>
            <w:r>
              <w:rPr>
                <w:rFonts w:ascii="Century Gothic" w:hAnsi="Century Gothic"/>
                <w:sz w:val="24"/>
                <w:szCs w:val="24"/>
              </w:rPr>
              <w:t xml:space="preserve"> Data oraz podpis pacjenta lub </w:t>
            </w:r>
            <w:r w:rsidR="00735429" w:rsidRPr="00AF2A10">
              <w:rPr>
                <w:rFonts w:ascii="Century Gothic" w:hAnsi="Century Gothic"/>
                <w:sz w:val="24"/>
                <w:szCs w:val="24"/>
              </w:rPr>
              <w:t>przedstawiciela ustawowego</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p w:rsidR="00735429" w:rsidRPr="00AF2A10" w:rsidRDefault="00735429" w:rsidP="00C456A0">
            <w:pPr>
              <w:tabs>
                <w:tab w:val="left" w:pos="-284"/>
              </w:tabs>
              <w:ind w:hanging="133"/>
              <w:jc w:val="both"/>
              <w:rPr>
                <w:rFonts w:ascii="Century Gothic" w:hAnsi="Century Gothic"/>
                <w:sz w:val="24"/>
                <w:szCs w:val="24"/>
              </w:rPr>
            </w:pPr>
          </w:p>
        </w:tc>
      </w:tr>
      <w:tr w:rsidR="00735429" w:rsidRPr="00AF2A10" w:rsidTr="00C456A0">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4B2031">
            <w:pPr>
              <w:tabs>
                <w:tab w:val="left" w:pos="0"/>
              </w:tabs>
              <w:jc w:val="both"/>
              <w:rPr>
                <w:rFonts w:ascii="Century Gothic" w:hAnsi="Century Gothic"/>
                <w:sz w:val="24"/>
                <w:szCs w:val="24"/>
              </w:rPr>
            </w:pPr>
            <w:r w:rsidRPr="00AF2A10">
              <w:rPr>
                <w:rFonts w:ascii="Century Gothic" w:hAnsi="Century Gothic"/>
                <w:sz w:val="24"/>
                <w:szCs w:val="24"/>
              </w:rPr>
              <w:t>Data, podpis oraz pieczątka lekarza</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tc>
      </w:tr>
    </w:tbl>
    <w:p w:rsidR="00735429" w:rsidRPr="00AF2A10" w:rsidRDefault="00735429" w:rsidP="00735429">
      <w:pPr>
        <w:tabs>
          <w:tab w:val="left" w:pos="-284"/>
        </w:tabs>
        <w:jc w:val="both"/>
        <w:rPr>
          <w:rFonts w:ascii="Century Gothic" w:hAnsi="Century Gothic"/>
          <w:sz w:val="24"/>
          <w:szCs w:val="24"/>
        </w:rPr>
      </w:pPr>
      <w:r w:rsidRPr="00AF2A10">
        <w:rPr>
          <w:rFonts w:ascii="Century Gothic" w:hAnsi="Century Gothic"/>
          <w:sz w:val="24"/>
          <w:szCs w:val="24"/>
        </w:rPr>
        <w:tab/>
      </w:r>
      <w:r w:rsidRPr="00AF2A10">
        <w:rPr>
          <w:rFonts w:ascii="Century Gothic" w:hAnsi="Century Gothic"/>
          <w:sz w:val="24"/>
          <w:szCs w:val="24"/>
        </w:rPr>
        <w:tab/>
      </w:r>
      <w:r w:rsidRPr="00AF2A10">
        <w:rPr>
          <w:rFonts w:ascii="Century Gothic" w:hAnsi="Century Gothic"/>
          <w:sz w:val="24"/>
          <w:szCs w:val="24"/>
        </w:rPr>
        <w:tab/>
      </w:r>
    </w:p>
    <w:p w:rsidR="00E7219D" w:rsidRPr="00AF2A10" w:rsidRDefault="00E7219D" w:rsidP="00E7219D">
      <w:pPr>
        <w:rPr>
          <w:rFonts w:ascii="Century Gothic" w:hAnsi="Century Gothic"/>
          <w:sz w:val="24"/>
          <w:szCs w:val="24"/>
        </w:rPr>
      </w:pPr>
    </w:p>
    <w:p w:rsidR="00E7219D" w:rsidRPr="00AF2A10" w:rsidRDefault="00E7219D" w:rsidP="00E7219D">
      <w:pPr>
        <w:rPr>
          <w:rFonts w:ascii="Century Gothic" w:hAnsi="Century Gothic"/>
          <w:sz w:val="24"/>
          <w:szCs w:val="24"/>
        </w:rPr>
      </w:pPr>
    </w:p>
    <w:p w:rsidR="00E7219D" w:rsidRPr="00AF2A10" w:rsidRDefault="00E7219D" w:rsidP="00E7219D">
      <w:pPr>
        <w:rPr>
          <w:rFonts w:ascii="Century Gothic" w:hAnsi="Century Gothic"/>
          <w:sz w:val="24"/>
          <w:szCs w:val="24"/>
        </w:rPr>
      </w:pPr>
    </w:p>
    <w:p w:rsidR="00E7219D" w:rsidRPr="00AF2A10" w:rsidRDefault="00E7219D" w:rsidP="00E7219D">
      <w:pPr>
        <w:rPr>
          <w:rFonts w:ascii="Century Gothic" w:hAnsi="Century Gothic"/>
          <w:sz w:val="24"/>
          <w:szCs w:val="24"/>
        </w:rPr>
      </w:pPr>
    </w:p>
    <w:p w:rsidR="00E7219D" w:rsidRPr="00AF2A10" w:rsidRDefault="00E7219D" w:rsidP="00E7219D">
      <w:pPr>
        <w:rPr>
          <w:rFonts w:ascii="Century Gothic" w:hAnsi="Century Gothic"/>
          <w:sz w:val="24"/>
          <w:szCs w:val="24"/>
        </w:rPr>
      </w:pPr>
    </w:p>
    <w:p w:rsidR="00E7219D" w:rsidRPr="00AF2A10" w:rsidRDefault="00E7219D" w:rsidP="00E7219D">
      <w:pPr>
        <w:rPr>
          <w:rFonts w:ascii="Century Gothic" w:hAnsi="Century Gothic"/>
          <w:sz w:val="24"/>
          <w:szCs w:val="24"/>
        </w:rPr>
      </w:pPr>
    </w:p>
    <w:p w:rsidR="00E7219D" w:rsidRPr="00AF2A10" w:rsidRDefault="00E7219D" w:rsidP="00E7219D">
      <w:pPr>
        <w:rPr>
          <w:rFonts w:ascii="Century Gothic" w:hAnsi="Century Gothic"/>
          <w:sz w:val="24"/>
          <w:szCs w:val="24"/>
        </w:rPr>
      </w:pPr>
    </w:p>
    <w:p w:rsidR="00E7219D" w:rsidRPr="00AF2A10" w:rsidRDefault="00E7219D" w:rsidP="00E7219D">
      <w:pPr>
        <w:rPr>
          <w:rFonts w:ascii="Century Gothic" w:hAnsi="Century Gothic"/>
          <w:sz w:val="24"/>
          <w:szCs w:val="24"/>
        </w:rPr>
      </w:pPr>
    </w:p>
    <w:p w:rsidR="00E7219D" w:rsidRPr="00AF2A10" w:rsidRDefault="00E7219D" w:rsidP="00E7219D">
      <w:pPr>
        <w:rPr>
          <w:rFonts w:ascii="Century Gothic" w:hAnsi="Century Gothic"/>
          <w:sz w:val="24"/>
          <w:szCs w:val="24"/>
        </w:rPr>
      </w:pPr>
    </w:p>
    <w:sectPr w:rsidR="00E7219D" w:rsidRPr="00AF2A10" w:rsidSect="00E7219D">
      <w:headerReference w:type="default" r:id="rId8"/>
      <w:footerReference w:type="default" r:id="rId9"/>
      <w:headerReference w:type="first" r:id="rId10"/>
      <w:footerReference w:type="first" r:id="rId11"/>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0DD8" w:rsidRDefault="00AA0DD8" w:rsidP="00E637FA">
      <w:pPr>
        <w:spacing w:after="0" w:line="240" w:lineRule="auto"/>
      </w:pPr>
      <w:r>
        <w:separator/>
      </w:r>
    </w:p>
  </w:endnote>
  <w:endnote w:type="continuationSeparator" w:id="0">
    <w:p w:rsidR="00AA0DD8" w:rsidRDefault="00AA0DD8"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0DD8" w:rsidRDefault="00AA0DD8" w:rsidP="00E637FA">
      <w:pPr>
        <w:spacing w:after="0" w:line="240" w:lineRule="auto"/>
      </w:pPr>
      <w:r>
        <w:separator/>
      </w:r>
    </w:p>
  </w:footnote>
  <w:footnote w:type="continuationSeparator" w:id="0">
    <w:p w:rsidR="00AA0DD8" w:rsidRDefault="00AA0DD8"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8A7E27"/>
    <w:multiLevelType w:val="hybridMultilevel"/>
    <w:tmpl w:val="D104161C"/>
    <w:lvl w:ilvl="0" w:tplc="30D85C14">
      <w:start w:val="1"/>
      <w:numFmt w:val="decimal"/>
      <w:lvlText w:val="%1."/>
      <w:lvlJc w:val="left"/>
      <w:pPr>
        <w:ind w:left="-349" w:hanging="360"/>
      </w:pPr>
      <w:rPr>
        <w:rFonts w:hint="default"/>
      </w:rPr>
    </w:lvl>
    <w:lvl w:ilvl="1" w:tplc="04150019" w:tentative="1">
      <w:start w:val="1"/>
      <w:numFmt w:val="lowerLetter"/>
      <w:lvlText w:val="%2."/>
      <w:lvlJc w:val="left"/>
      <w:pPr>
        <w:ind w:left="371" w:hanging="360"/>
      </w:pPr>
    </w:lvl>
    <w:lvl w:ilvl="2" w:tplc="0415001B" w:tentative="1">
      <w:start w:val="1"/>
      <w:numFmt w:val="lowerRoman"/>
      <w:lvlText w:val="%3."/>
      <w:lvlJc w:val="right"/>
      <w:pPr>
        <w:ind w:left="1091" w:hanging="180"/>
      </w:pPr>
    </w:lvl>
    <w:lvl w:ilvl="3" w:tplc="0415000F" w:tentative="1">
      <w:start w:val="1"/>
      <w:numFmt w:val="decimal"/>
      <w:lvlText w:val="%4."/>
      <w:lvlJc w:val="left"/>
      <w:pPr>
        <w:ind w:left="1811" w:hanging="360"/>
      </w:pPr>
    </w:lvl>
    <w:lvl w:ilvl="4" w:tplc="04150019" w:tentative="1">
      <w:start w:val="1"/>
      <w:numFmt w:val="lowerLetter"/>
      <w:lvlText w:val="%5."/>
      <w:lvlJc w:val="left"/>
      <w:pPr>
        <w:ind w:left="2531" w:hanging="360"/>
      </w:pPr>
    </w:lvl>
    <w:lvl w:ilvl="5" w:tplc="0415001B" w:tentative="1">
      <w:start w:val="1"/>
      <w:numFmt w:val="lowerRoman"/>
      <w:lvlText w:val="%6."/>
      <w:lvlJc w:val="right"/>
      <w:pPr>
        <w:ind w:left="3251" w:hanging="180"/>
      </w:pPr>
    </w:lvl>
    <w:lvl w:ilvl="6" w:tplc="0415000F" w:tentative="1">
      <w:start w:val="1"/>
      <w:numFmt w:val="decimal"/>
      <w:lvlText w:val="%7."/>
      <w:lvlJc w:val="left"/>
      <w:pPr>
        <w:ind w:left="3971" w:hanging="360"/>
      </w:pPr>
    </w:lvl>
    <w:lvl w:ilvl="7" w:tplc="04150019" w:tentative="1">
      <w:start w:val="1"/>
      <w:numFmt w:val="lowerLetter"/>
      <w:lvlText w:val="%8."/>
      <w:lvlJc w:val="left"/>
      <w:pPr>
        <w:ind w:left="4691" w:hanging="360"/>
      </w:pPr>
    </w:lvl>
    <w:lvl w:ilvl="8" w:tplc="0415001B" w:tentative="1">
      <w:start w:val="1"/>
      <w:numFmt w:val="lowerRoman"/>
      <w:lvlText w:val="%9."/>
      <w:lvlJc w:val="right"/>
      <w:pPr>
        <w:ind w:left="5411" w:hanging="180"/>
      </w:pPr>
    </w:lvl>
  </w:abstractNum>
  <w:abstractNum w:abstractNumId="1">
    <w:nsid w:val="664F3696"/>
    <w:multiLevelType w:val="hybridMultilevel"/>
    <w:tmpl w:val="65AA8B9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70D738F4"/>
    <w:multiLevelType w:val="hybridMultilevel"/>
    <w:tmpl w:val="AD3C88C6"/>
    <w:lvl w:ilvl="0" w:tplc="80C44ED4">
      <w:start w:val="1"/>
      <w:numFmt w:val="decimal"/>
      <w:lvlText w:val="%1."/>
      <w:lvlJc w:val="left"/>
      <w:pPr>
        <w:ind w:left="-349" w:hanging="360"/>
      </w:pPr>
      <w:rPr>
        <w:rFonts w:hint="default"/>
        <w:b/>
      </w:rPr>
    </w:lvl>
    <w:lvl w:ilvl="1" w:tplc="04150019" w:tentative="1">
      <w:start w:val="1"/>
      <w:numFmt w:val="lowerLetter"/>
      <w:lvlText w:val="%2."/>
      <w:lvlJc w:val="left"/>
      <w:pPr>
        <w:ind w:left="371" w:hanging="360"/>
      </w:pPr>
    </w:lvl>
    <w:lvl w:ilvl="2" w:tplc="0415001B" w:tentative="1">
      <w:start w:val="1"/>
      <w:numFmt w:val="lowerRoman"/>
      <w:lvlText w:val="%3."/>
      <w:lvlJc w:val="right"/>
      <w:pPr>
        <w:ind w:left="1091" w:hanging="180"/>
      </w:pPr>
    </w:lvl>
    <w:lvl w:ilvl="3" w:tplc="0415000F" w:tentative="1">
      <w:start w:val="1"/>
      <w:numFmt w:val="decimal"/>
      <w:lvlText w:val="%4."/>
      <w:lvlJc w:val="left"/>
      <w:pPr>
        <w:ind w:left="1811" w:hanging="360"/>
      </w:pPr>
    </w:lvl>
    <w:lvl w:ilvl="4" w:tplc="04150019" w:tentative="1">
      <w:start w:val="1"/>
      <w:numFmt w:val="lowerLetter"/>
      <w:lvlText w:val="%5."/>
      <w:lvlJc w:val="left"/>
      <w:pPr>
        <w:ind w:left="2531" w:hanging="360"/>
      </w:pPr>
    </w:lvl>
    <w:lvl w:ilvl="5" w:tplc="0415001B" w:tentative="1">
      <w:start w:val="1"/>
      <w:numFmt w:val="lowerRoman"/>
      <w:lvlText w:val="%6."/>
      <w:lvlJc w:val="right"/>
      <w:pPr>
        <w:ind w:left="3251" w:hanging="180"/>
      </w:pPr>
    </w:lvl>
    <w:lvl w:ilvl="6" w:tplc="0415000F" w:tentative="1">
      <w:start w:val="1"/>
      <w:numFmt w:val="decimal"/>
      <w:lvlText w:val="%7."/>
      <w:lvlJc w:val="left"/>
      <w:pPr>
        <w:ind w:left="3971" w:hanging="360"/>
      </w:pPr>
    </w:lvl>
    <w:lvl w:ilvl="7" w:tplc="04150019" w:tentative="1">
      <w:start w:val="1"/>
      <w:numFmt w:val="lowerLetter"/>
      <w:lvlText w:val="%8."/>
      <w:lvlJc w:val="left"/>
      <w:pPr>
        <w:ind w:left="4691" w:hanging="360"/>
      </w:pPr>
    </w:lvl>
    <w:lvl w:ilvl="8" w:tplc="0415001B" w:tentative="1">
      <w:start w:val="1"/>
      <w:numFmt w:val="lowerRoman"/>
      <w:lvlText w:val="%9."/>
      <w:lvlJc w:val="right"/>
      <w:pPr>
        <w:ind w:left="5411" w:hanging="18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08"/>
  <w:hyphenationZone w:val="425"/>
  <w:drawingGridHorizontalSpacing w:val="110"/>
  <w:displayHorizontalDrawingGridEvery w:val="2"/>
  <w:characterSpacingControl w:val="doNotCompress"/>
  <w:hdrShapeDefaults>
    <o:shapedefaults v:ext="edit" spidmax="23554"/>
  </w:hdrShapeDefaults>
  <w:footnotePr>
    <w:footnote w:id="-1"/>
    <w:footnote w:id="0"/>
  </w:footnotePr>
  <w:endnotePr>
    <w:endnote w:id="-1"/>
    <w:endnote w:id="0"/>
  </w:endnotePr>
  <w:compat/>
  <w:rsids>
    <w:rsidRoot w:val="00E637FA"/>
    <w:rsid w:val="00012DC7"/>
    <w:rsid w:val="00036DFD"/>
    <w:rsid w:val="00063262"/>
    <w:rsid w:val="000A79DF"/>
    <w:rsid w:val="0019682E"/>
    <w:rsid w:val="001A2B64"/>
    <w:rsid w:val="001B6145"/>
    <w:rsid w:val="001C6FFF"/>
    <w:rsid w:val="00234411"/>
    <w:rsid w:val="002F4BAB"/>
    <w:rsid w:val="00310FAE"/>
    <w:rsid w:val="003216B8"/>
    <w:rsid w:val="00332339"/>
    <w:rsid w:val="00380499"/>
    <w:rsid w:val="003C4D91"/>
    <w:rsid w:val="00424D4A"/>
    <w:rsid w:val="0046603A"/>
    <w:rsid w:val="00484FEE"/>
    <w:rsid w:val="004B2031"/>
    <w:rsid w:val="00504CFC"/>
    <w:rsid w:val="0055171D"/>
    <w:rsid w:val="00553DA8"/>
    <w:rsid w:val="005A5F2B"/>
    <w:rsid w:val="005A7291"/>
    <w:rsid w:val="005B7D22"/>
    <w:rsid w:val="00612639"/>
    <w:rsid w:val="006C434C"/>
    <w:rsid w:val="006E2796"/>
    <w:rsid w:val="007015E6"/>
    <w:rsid w:val="00735429"/>
    <w:rsid w:val="007A1EA9"/>
    <w:rsid w:val="007C26F2"/>
    <w:rsid w:val="00871EEA"/>
    <w:rsid w:val="00872319"/>
    <w:rsid w:val="00950D74"/>
    <w:rsid w:val="0098025B"/>
    <w:rsid w:val="00A33A61"/>
    <w:rsid w:val="00A84CBD"/>
    <w:rsid w:val="00AA0DD8"/>
    <w:rsid w:val="00AF2A10"/>
    <w:rsid w:val="00B03C98"/>
    <w:rsid w:val="00B5377A"/>
    <w:rsid w:val="00B57213"/>
    <w:rsid w:val="00C44A75"/>
    <w:rsid w:val="00D9070B"/>
    <w:rsid w:val="00DB6EB4"/>
    <w:rsid w:val="00DE014C"/>
    <w:rsid w:val="00E53D17"/>
    <w:rsid w:val="00E637FA"/>
    <w:rsid w:val="00E7219D"/>
    <w:rsid w:val="00E97C4C"/>
    <w:rsid w:val="00EB4CB9"/>
    <w:rsid w:val="00EC59BF"/>
    <w:rsid w:val="00FF3EFC"/>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paragraph" w:styleId="Akapitzlist">
    <w:name w:val="List Paragraph"/>
    <w:basedOn w:val="Normalny"/>
    <w:uiPriority w:val="34"/>
    <w:qFormat/>
    <w:rsid w:val="00380499"/>
    <w:pPr>
      <w:ind w:left="720"/>
      <w:contextualSpacing/>
    </w:pPr>
  </w:style>
  <w:style w:type="character" w:customStyle="1" w:styleId="citation-0">
    <w:name w:val="citation-0"/>
    <w:basedOn w:val="Domylnaczcionkaakapitu"/>
    <w:rsid w:val="00380499"/>
  </w:style>
  <w:style w:type="character" w:customStyle="1" w:styleId="citation-1">
    <w:name w:val="citation-1"/>
    <w:basedOn w:val="Domylnaczcionkaakapitu"/>
    <w:rsid w:val="00380499"/>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6970041-294F-42C0-B88E-834102EEC9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12</Pages>
  <Words>3518</Words>
  <Characters>21111</Characters>
  <Application>Microsoft Office Word</Application>
  <DocSecurity>0</DocSecurity>
  <Lines>175</Lines>
  <Paragraphs>49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24580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9</cp:revision>
  <cp:lastPrinted>2024-07-26T10:23:00Z</cp:lastPrinted>
  <dcterms:created xsi:type="dcterms:W3CDTF">2025-12-09T13:37:00Z</dcterms:created>
  <dcterms:modified xsi:type="dcterms:W3CDTF">2026-01-08T12:36:00Z</dcterms:modified>
</cp:coreProperties>
</file>