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BD2BDB" w:rsidRDefault="00EC59BF" w:rsidP="00BD2BDB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F12296">
        <w:rPr>
          <w:rFonts w:ascii="Century Gothic" w:hAnsi="Century Gothic"/>
          <w:b/>
          <w:sz w:val="24"/>
          <w:szCs w:val="24"/>
        </w:rPr>
        <w:t>F335_w1</w:t>
      </w:r>
    </w:p>
    <w:p w:rsidR="00C80C58" w:rsidRDefault="00C80C58" w:rsidP="00F41438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F12296" w:rsidRPr="00BD2BDB" w:rsidRDefault="00CC7198" w:rsidP="00BD2BDB">
      <w:pPr>
        <w:tabs>
          <w:tab w:val="left" w:pos="0"/>
        </w:tabs>
        <w:autoSpaceDE w:val="0"/>
        <w:autoSpaceDN w:val="0"/>
        <w:adjustRightInd w:val="0"/>
        <w:ind w:left="142" w:hanging="284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F12296" w:rsidRPr="00F12296">
        <w:rPr>
          <w:rFonts w:ascii="Century Gothic" w:hAnsi="Century Gothic" w:cs="Arial"/>
          <w:b/>
          <w:bCs/>
          <w:sz w:val="24"/>
          <w:szCs w:val="24"/>
        </w:rPr>
        <w:t>Informacja dla Pacjenta oraz Formularz Świadomej Zgody Pacjenta na leczenie operacyjne z powodu choroby Parkinsona metodą  głębokiej stymulacji mózgu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F41438" w:rsidRPr="00AF2A10" w:rsidRDefault="00F41438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F41438">
        <w:rPr>
          <w:rFonts w:ascii="Century Gothic" w:hAnsi="Century Gothic" w:cs="Arial"/>
          <w:b/>
          <w:bCs/>
          <w:sz w:val="24"/>
          <w:szCs w:val="24"/>
        </w:rPr>
        <w:t>INFORMACJA O STANIE ZDROWIA / ROZPOZNANIU</w:t>
      </w:r>
    </w:p>
    <w:p w:rsidR="002F4583" w:rsidRPr="00F41438" w:rsidRDefault="002F4583" w:rsidP="00F41438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2F4583" w:rsidRPr="00076F85" w:rsidRDefault="002F4583" w:rsidP="00076F85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Na podstawie obrazu klinicznego oraz wykonanych badań obrazowych rozpoznano u Pani/Pana</w:t>
      </w:r>
      <w:r w:rsidR="00076F85">
        <w:rPr>
          <w:rFonts w:ascii="Century Gothic" w:hAnsi="Century Gothic" w:cs="Arial"/>
          <w:sz w:val="24"/>
          <w:szCs w:val="24"/>
        </w:rPr>
        <w:t xml:space="preserve"> </w:t>
      </w:r>
      <w:r w:rsidRPr="00076F85">
        <w:rPr>
          <w:rFonts w:ascii="Century Gothic" w:hAnsi="Century Gothic" w:cs="Arial"/>
          <w:b/>
          <w:sz w:val="24"/>
          <w:szCs w:val="24"/>
        </w:rPr>
        <w:t>chorobę Parkinsona</w:t>
      </w: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W chorobie tej na skutek postępujących, degeneracyjnych zmian w centralnym systemie nerwowym pojawiają się objawy neurologiczne zaliczane do grupy pozapiramidowych:</w:t>
      </w:r>
    </w:p>
    <w:p w:rsidR="002F4583" w:rsidRPr="00F41438" w:rsidRDefault="002F4583" w:rsidP="00076F85">
      <w:pPr>
        <w:numPr>
          <w:ilvl w:val="0"/>
          <w:numId w:val="6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Sztywność mięśni</w:t>
      </w:r>
    </w:p>
    <w:p w:rsidR="002F4583" w:rsidRPr="00F41438" w:rsidRDefault="002F4583" w:rsidP="00076F85">
      <w:pPr>
        <w:numPr>
          <w:ilvl w:val="0"/>
          <w:numId w:val="6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Spowolnienie ruchowe</w:t>
      </w:r>
    </w:p>
    <w:p w:rsidR="002F4583" w:rsidRPr="00F41438" w:rsidRDefault="002F4583" w:rsidP="00076F85">
      <w:pPr>
        <w:numPr>
          <w:ilvl w:val="0"/>
          <w:numId w:val="6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Trudność w zapoczątkowaniu ruchu, dreptanie</w:t>
      </w:r>
    </w:p>
    <w:p w:rsidR="002F4583" w:rsidRPr="00F41438" w:rsidRDefault="002F4583" w:rsidP="00076F85">
      <w:pPr>
        <w:numPr>
          <w:ilvl w:val="0"/>
          <w:numId w:val="6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Zmienność stanu neurologicznego w ciągu dnia – stany on/</w:t>
      </w:r>
      <w:proofErr w:type="spellStart"/>
      <w:r w:rsidRPr="00F41438">
        <w:rPr>
          <w:rFonts w:ascii="Century Gothic" w:hAnsi="Century Gothic" w:cs="Arial"/>
          <w:sz w:val="24"/>
          <w:szCs w:val="24"/>
        </w:rPr>
        <w:t>off</w:t>
      </w:r>
      <w:proofErr w:type="spellEnd"/>
    </w:p>
    <w:p w:rsidR="002F4583" w:rsidRPr="00F41438" w:rsidRDefault="002F4583" w:rsidP="00076F85">
      <w:pPr>
        <w:numPr>
          <w:ilvl w:val="0"/>
          <w:numId w:val="6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Drżenia mięsni/kończyn</w:t>
      </w:r>
    </w:p>
    <w:p w:rsidR="002F4583" w:rsidRPr="00F41438" w:rsidRDefault="002F4583" w:rsidP="00076F85">
      <w:pPr>
        <w:numPr>
          <w:ilvl w:val="0"/>
          <w:numId w:val="6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 xml:space="preserve">Ruchy mimowolne kończyn o charakterze </w:t>
      </w:r>
      <w:proofErr w:type="spellStart"/>
      <w:r w:rsidRPr="00F41438">
        <w:rPr>
          <w:rFonts w:ascii="Century Gothic" w:hAnsi="Century Gothic" w:cs="Arial"/>
          <w:sz w:val="24"/>
          <w:szCs w:val="24"/>
        </w:rPr>
        <w:t>atetotycznym</w:t>
      </w:r>
      <w:proofErr w:type="spellEnd"/>
      <w:r w:rsidRPr="00F41438">
        <w:rPr>
          <w:rFonts w:ascii="Century Gothic" w:hAnsi="Century Gothic" w:cs="Arial"/>
          <w:sz w:val="24"/>
          <w:szCs w:val="24"/>
        </w:rPr>
        <w:t xml:space="preserve">, mioklonicznym; </w:t>
      </w:r>
    </w:p>
    <w:p w:rsidR="002F4583" w:rsidRPr="00F41438" w:rsidRDefault="002F4583" w:rsidP="00076F85">
      <w:pPr>
        <w:numPr>
          <w:ilvl w:val="0"/>
          <w:numId w:val="6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Niezależne od woli napinania mięśni skutkujące wymuszonym ułożeniem kończyn/tułowia/głowy</w:t>
      </w:r>
    </w:p>
    <w:p w:rsidR="002F4583" w:rsidRDefault="002F4583" w:rsidP="00076F85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076F85" w:rsidRPr="00F41438" w:rsidRDefault="00076F85" w:rsidP="00076F85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F41438">
        <w:rPr>
          <w:rFonts w:ascii="Century Gothic" w:hAnsi="Century Gothic" w:cs="Arial"/>
          <w:b/>
          <w:bCs/>
          <w:sz w:val="24"/>
          <w:szCs w:val="24"/>
        </w:rPr>
        <w:t>PROPONOWANE ORAZ MOŻLIWE METODY DIAGNOSTYCZNE/LECZNICZE</w:t>
      </w: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F41438">
        <w:rPr>
          <w:rFonts w:ascii="Century Gothic" w:hAnsi="Century Gothic" w:cs="Arial"/>
          <w:b/>
          <w:bCs/>
          <w:sz w:val="24"/>
          <w:szCs w:val="24"/>
        </w:rPr>
        <w:t xml:space="preserve">Proponowane leczenie/badanie polega na: leczenie operacyjne: </w:t>
      </w:r>
    </w:p>
    <w:p w:rsidR="002F4583" w:rsidRPr="00760E6B" w:rsidRDefault="002F4583" w:rsidP="00760E6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 xml:space="preserve">założenie stymulatora mózgowego do STN (DBS STN) po stronie ……………….. oraz baterii stymulatora w okolicy podobojczykowej ………………….. 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b/>
          <w:sz w:val="24"/>
          <w:szCs w:val="24"/>
        </w:rPr>
        <w:lastRenderedPageBreak/>
        <w:t xml:space="preserve">Alternatywne metody leczenia/badania polegają na: </w:t>
      </w:r>
      <w:r w:rsidRPr="00F41438">
        <w:rPr>
          <w:rFonts w:ascii="Century Gothic" w:hAnsi="Century Gothic" w:cs="Arial"/>
          <w:b/>
          <w:snapToGrid w:val="0"/>
          <w:sz w:val="24"/>
          <w:szCs w:val="24"/>
        </w:rPr>
        <w:t xml:space="preserve">leczenie zachowawcze </w:t>
      </w:r>
      <w:r w:rsidRPr="00F41438">
        <w:rPr>
          <w:rFonts w:ascii="Century Gothic" w:hAnsi="Century Gothic" w:cs="Arial"/>
          <w:snapToGrid w:val="0"/>
          <w:sz w:val="24"/>
          <w:szCs w:val="24"/>
        </w:rPr>
        <w:t xml:space="preserve">–stosowanie leków agonistów Dopaminy oraz preparatów </w:t>
      </w:r>
      <w:proofErr w:type="spellStart"/>
      <w:r w:rsidRPr="00F41438">
        <w:rPr>
          <w:rFonts w:ascii="Century Gothic" w:hAnsi="Century Gothic" w:cs="Arial"/>
          <w:snapToGrid w:val="0"/>
          <w:sz w:val="24"/>
          <w:szCs w:val="24"/>
        </w:rPr>
        <w:t>L-Dopa</w:t>
      </w:r>
      <w:proofErr w:type="spellEnd"/>
      <w:r w:rsidRPr="00F41438">
        <w:rPr>
          <w:rFonts w:ascii="Century Gothic" w:hAnsi="Century Gothic" w:cs="Arial"/>
          <w:snapToGrid w:val="0"/>
          <w:sz w:val="24"/>
          <w:szCs w:val="24"/>
        </w:rPr>
        <w:t>; aktywna rehabilitacja ruchowa</w:t>
      </w:r>
      <w:r w:rsidR="00076F85">
        <w:rPr>
          <w:rFonts w:ascii="Century Gothic" w:hAnsi="Century Gothic" w:cs="Arial"/>
          <w:snapToGrid w:val="0"/>
          <w:sz w:val="24"/>
          <w:szCs w:val="24"/>
        </w:rPr>
        <w:t>.</w:t>
      </w:r>
    </w:p>
    <w:p w:rsidR="002F4583" w:rsidRPr="00F41438" w:rsidRDefault="002F4583" w:rsidP="008B5E3B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F41438">
        <w:rPr>
          <w:rFonts w:ascii="Century Gothic" w:hAnsi="Century Gothic" w:cs="Arial"/>
          <w:b/>
          <w:bCs/>
          <w:sz w:val="24"/>
          <w:szCs w:val="24"/>
        </w:rPr>
        <w:t>OPIS PRZEBIEGU PROPONOWANEJ OPERACJI</w:t>
      </w:r>
    </w:p>
    <w:p w:rsidR="002F4583" w:rsidRPr="00F41438" w:rsidRDefault="002F4583" w:rsidP="00F41438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2F4583" w:rsidRPr="00F41438" w:rsidRDefault="002F4583" w:rsidP="008B5E3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 xml:space="preserve">Operacja polega na założeniu elektrody do głębokiej stymulacji mózgu (DBS) w ściśle i precyzyjnie określonym miejscu </w:t>
      </w:r>
      <w:proofErr w:type="spellStart"/>
      <w:r w:rsidRPr="00F41438">
        <w:rPr>
          <w:rFonts w:ascii="Century Gothic" w:hAnsi="Century Gothic" w:cs="Arial"/>
          <w:sz w:val="24"/>
          <w:szCs w:val="24"/>
        </w:rPr>
        <w:t>oun</w:t>
      </w:r>
      <w:proofErr w:type="spellEnd"/>
      <w:r w:rsidRPr="00F41438">
        <w:rPr>
          <w:rFonts w:ascii="Century Gothic" w:hAnsi="Century Gothic" w:cs="Arial"/>
          <w:sz w:val="24"/>
          <w:szCs w:val="24"/>
        </w:rPr>
        <w:t xml:space="preserve"> oraz stymulatora – baterii najczęściej w okolicy podobojczykowej. Pierwszym badaniem obrazowym koniecznym do zaplanowania zabiegu jest rezonans magnetyczny – badanie w polu magnetycznym. W przypadku posiadania metalowych implantów, wcześniej założonych stymulatorów – proszę o tym poinformować lekarza prowadzącego. Zabieg poprzedzony jest ogoleniem włosów na głowie. O zakresie wycięcia włosów decyduje lekarz. Następnie w znieczuleniu miejscowym na głowę zakładana jest rama stereotaktyczna mocowana do czaszki czterema śrubami.  W przypadku dolegliwości bólowych zlecone będzie miał/a Pan/Pani leki p/bólowe. Z ramą stereotaktyczną wykonywane jest badanie tomografii komputerowej głowy – CT. Kolejno Pan/Pani przewieziony/a zostanie na salę operacyjną i umieszczony/a na stole zabiegowym. Pierwsza część zabiegu przeprowadzana jest w znieczuleniu miejscowym i dożylnym w celu utrzymania kontaktu i możliwości badania neurologicznego śródoperacyjnie. W tej części po neurologicznej weryfikacji w trakcie badania założona zostanie elektroda mózgowa do DBS obustronnie. Kolejno wykonane będzie badanie CT na sali zabiegowej w celu weryfikacji położenia elektrody w stosunku do założonego planu. Po pozytywnej weryfikacji dalsza część operacji przeprowadzana jest w znieczuleniu ogólnym i polega na założeniu baterii – stymulatora podskórnie. Po tym etapie następuje </w:t>
      </w:r>
      <w:proofErr w:type="spellStart"/>
      <w:r w:rsidRPr="00F41438">
        <w:rPr>
          <w:rFonts w:ascii="Century Gothic" w:hAnsi="Century Gothic" w:cs="Arial"/>
          <w:sz w:val="24"/>
          <w:szCs w:val="24"/>
        </w:rPr>
        <w:t>wybudzenie</w:t>
      </w:r>
      <w:proofErr w:type="spellEnd"/>
      <w:r w:rsidRPr="00F41438">
        <w:rPr>
          <w:rFonts w:ascii="Century Gothic" w:hAnsi="Century Gothic" w:cs="Arial"/>
          <w:sz w:val="24"/>
          <w:szCs w:val="24"/>
        </w:rPr>
        <w:t xml:space="preserve"> ze znieczulenia i powrót na Oddział. Jeżeli mimo podawanych leków odczuwać będzie Pan/Pani dolegliwości bólowe należy zgłosić to lekarzowi, a zmieni on dawki leków lub dołączy leki o silniejszym działaniu. O WSZYSTKICH WIADOMYCH PAŃSTWU UCZULENIACH NA LEKI LUB ŚRODKI MEDYCZNE NALEŻY KONIECZNIE INFORMOWAĆ PERSONEL MEDYCZNY. </w:t>
      </w: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Lekarz poinformuje Panią/Pana o możliwości opuszczenia łóżka. Procedura leczenia chirurgicznego schorzeń kręgosłupa związana jest zawsze z pewnym ryzykiem powikłań. Nie można zagwarantować pełnego powodzenia dla każdego bez wyjątku. Dlatego jest bardzo ważne, aby Państwo przeczytali i zaznajomili się ze związanym z planowaną operacją ryzykiem i możliwymi pooperacyjnymi powikłaniami.</w:t>
      </w: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2F4583" w:rsidRPr="00F41438" w:rsidRDefault="002F4583" w:rsidP="00097E99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F41438">
        <w:rPr>
          <w:rFonts w:ascii="Century Gothic" w:hAnsi="Century Gothic" w:cs="Arial"/>
          <w:b/>
          <w:bCs/>
          <w:sz w:val="24"/>
          <w:szCs w:val="24"/>
        </w:rPr>
        <w:lastRenderedPageBreak/>
        <w:t>OPIS MOŻLIWYCH POWIKŁAŃ STANDARDOWYCH ZWIĄZANYCH Z PROPONOWANĄ PROCEDURĄ MEDYCZNĄ</w:t>
      </w:r>
    </w:p>
    <w:p w:rsidR="002F4583" w:rsidRPr="00F41438" w:rsidRDefault="002F4583" w:rsidP="008B5E3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F41438">
        <w:rPr>
          <w:rFonts w:ascii="Century Gothic" w:hAnsi="Century Gothic" w:cs="Arial"/>
          <w:b/>
          <w:bCs/>
          <w:sz w:val="24"/>
          <w:szCs w:val="24"/>
        </w:rPr>
        <w:t>Do częściej występujących powikłań, które mogą pojawić się w trakcie operacji lub w okresie</w:t>
      </w:r>
      <w:r w:rsidR="008B5E3B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F41438">
        <w:rPr>
          <w:rFonts w:ascii="Century Gothic" w:hAnsi="Century Gothic" w:cs="Arial"/>
          <w:b/>
          <w:bCs/>
          <w:sz w:val="24"/>
          <w:szCs w:val="24"/>
        </w:rPr>
        <w:t>pooperacyjnym należą:</w:t>
      </w:r>
    </w:p>
    <w:p w:rsidR="002F4583" w:rsidRPr="00F41438" w:rsidRDefault="002F4583" w:rsidP="00F41438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Związane z implantacją i używaniem elektrody, przewodów i stymulatora (Youmans2003):</w:t>
      </w:r>
    </w:p>
    <w:p w:rsidR="002F4583" w:rsidRPr="00F41438" w:rsidRDefault="002F4583" w:rsidP="008B5E3B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-krwiak śródmózgowi czy wewnątrzkomorowy – 0.5% - 1,5% z powikłaniami neurologicznymi – zaburzenia siły mięśni, mowy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 xml:space="preserve">- </w:t>
      </w:r>
      <w:proofErr w:type="spellStart"/>
      <w:r w:rsidRPr="00F41438">
        <w:rPr>
          <w:rFonts w:ascii="Century Gothic" w:hAnsi="Century Gothic" w:cs="Arial"/>
          <w:sz w:val="24"/>
          <w:szCs w:val="24"/>
        </w:rPr>
        <w:t>mikrokrwawienia</w:t>
      </w:r>
      <w:proofErr w:type="spellEnd"/>
      <w:r w:rsidRPr="00F41438">
        <w:rPr>
          <w:rFonts w:ascii="Century Gothic" w:hAnsi="Century Gothic" w:cs="Arial"/>
          <w:sz w:val="24"/>
          <w:szCs w:val="24"/>
        </w:rPr>
        <w:t xml:space="preserve"> śródmózgowe objawowe 1.7%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- krwawienia podtwardówkowe wymagające operacji 1,01%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-krwiak wzdłuż przebiegu elektrody 1,2%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-miejscowa infekcja, erozja skóry nad przewodami, stymulatorem, ziarniniak zapalny 3,5%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-przerwanie przewodu 2%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-repozycja z powodu dyskomfortu chorego1.7%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-zapalenie żył z zatorowością płucną 1,7%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-pooperacyjna dezorientacja często zależna od przedoperacyjnego stanu chorego 8,6%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-</w:t>
      </w:r>
      <w:proofErr w:type="spellStart"/>
      <w:r w:rsidRPr="00F41438">
        <w:rPr>
          <w:rFonts w:ascii="Century Gothic" w:hAnsi="Century Gothic" w:cs="Arial"/>
          <w:sz w:val="24"/>
          <w:szCs w:val="24"/>
        </w:rPr>
        <w:t>parestezje</w:t>
      </w:r>
      <w:proofErr w:type="spellEnd"/>
      <w:r w:rsidRPr="00F41438">
        <w:rPr>
          <w:rFonts w:ascii="Century Gothic" w:hAnsi="Century Gothic" w:cs="Arial"/>
          <w:sz w:val="24"/>
          <w:szCs w:val="24"/>
        </w:rPr>
        <w:t xml:space="preserve"> 9%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-skurcze mięśni, dystonia kończyn 9%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-zaburzenia autonomiczne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-zaburzenia mowy – trudność w mówieniu ok. 6%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-zaburzenia równowagi 7.6%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-</w:t>
      </w:r>
      <w:proofErr w:type="spellStart"/>
      <w:r w:rsidRPr="00F41438">
        <w:rPr>
          <w:rFonts w:ascii="Century Gothic" w:hAnsi="Century Gothic" w:cs="Arial"/>
          <w:sz w:val="24"/>
          <w:szCs w:val="24"/>
        </w:rPr>
        <w:t>hypomania</w:t>
      </w:r>
      <w:proofErr w:type="spellEnd"/>
      <w:r w:rsidRPr="00F41438">
        <w:rPr>
          <w:rFonts w:ascii="Century Gothic" w:hAnsi="Century Gothic" w:cs="Arial"/>
          <w:sz w:val="24"/>
          <w:szCs w:val="24"/>
        </w:rPr>
        <w:t xml:space="preserve"> 8%, apatia 5%</w:t>
      </w:r>
    </w:p>
    <w:p w:rsidR="002F4583" w:rsidRPr="00F41438" w:rsidRDefault="002F4583" w:rsidP="00F41438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2F4583" w:rsidRPr="00F41438" w:rsidRDefault="002F4583" w:rsidP="00E62301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F41438">
        <w:rPr>
          <w:rFonts w:ascii="Century Gothic" w:hAnsi="Century Gothic" w:cs="Arial"/>
          <w:b/>
          <w:bCs/>
          <w:sz w:val="24"/>
          <w:szCs w:val="24"/>
        </w:rPr>
        <w:t>Do rzadziej występujących powikłań, które mogą wystąpić w trakcie operacji lub w okresie</w:t>
      </w:r>
      <w:r w:rsidR="00E62301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F41438">
        <w:rPr>
          <w:rFonts w:ascii="Century Gothic" w:hAnsi="Century Gothic" w:cs="Arial"/>
          <w:b/>
          <w:bCs/>
          <w:sz w:val="24"/>
          <w:szCs w:val="24"/>
        </w:rPr>
        <w:t>pooperacyjnym należą:</w:t>
      </w:r>
    </w:p>
    <w:p w:rsidR="002F4583" w:rsidRPr="00F41438" w:rsidRDefault="002F4583" w:rsidP="00F41438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lastRenderedPageBreak/>
        <w:t>1. Uszkodzenie struktur anatomicznych obejmujące m.in.</w:t>
      </w:r>
    </w:p>
    <w:p w:rsidR="002F4583" w:rsidRPr="00F41438" w:rsidRDefault="002F4583" w:rsidP="008B5E3B">
      <w:pPr>
        <w:numPr>
          <w:ilvl w:val="0"/>
          <w:numId w:val="7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duże naczynia krwionośne (tętnice, żyły), których uszkodzenie może spowodować masywny</w:t>
      </w: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krwotok. Leczenie tego powikłania wymagać może interwencji chirurgicznej i/lub transfuzji krwi.</w:t>
      </w: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2. Zakrzepica żył głębokich mogąca spowodować zatorowość płucną.</w:t>
      </w:r>
    </w:p>
    <w:p w:rsidR="002F4583" w:rsidRPr="00F41438" w:rsidRDefault="002F4583" w:rsidP="008B5E3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3. Zbyt duże i przeszkadzające blizny, które mogą powstawać w przypadku skłonności osobniczych</w:t>
      </w:r>
      <w:r w:rsidR="008B5E3B">
        <w:rPr>
          <w:rFonts w:ascii="Century Gothic" w:hAnsi="Century Gothic" w:cs="Arial"/>
          <w:sz w:val="24"/>
          <w:szCs w:val="24"/>
        </w:rPr>
        <w:t xml:space="preserve"> </w:t>
      </w:r>
      <w:r w:rsidRPr="00F41438">
        <w:rPr>
          <w:rFonts w:ascii="Century Gothic" w:hAnsi="Century Gothic" w:cs="Arial"/>
          <w:sz w:val="24"/>
          <w:szCs w:val="24"/>
        </w:rPr>
        <w:t>lub komplikacji w procesie gojenia</w:t>
      </w:r>
      <w:r w:rsidR="008B5E3B">
        <w:rPr>
          <w:rFonts w:ascii="Century Gothic" w:hAnsi="Century Gothic" w:cs="Arial"/>
          <w:sz w:val="24"/>
          <w:szCs w:val="24"/>
        </w:rPr>
        <w:t>.</w:t>
      </w: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4. Odleżyna w miejscu przebiegu elementów stymulatora z wtórną infekcją</w:t>
      </w:r>
      <w:r w:rsidR="008B5E3B">
        <w:rPr>
          <w:rFonts w:ascii="Century Gothic" w:hAnsi="Century Gothic" w:cs="Arial"/>
          <w:sz w:val="24"/>
          <w:szCs w:val="24"/>
        </w:rPr>
        <w:t>.</w:t>
      </w:r>
    </w:p>
    <w:p w:rsidR="002F4583" w:rsidRPr="00F41438" w:rsidRDefault="002F4583" w:rsidP="008B5E3B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2F4583" w:rsidRPr="00F41438" w:rsidRDefault="002F4583" w:rsidP="00C1555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 xml:space="preserve"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 – zakrzepy, zatory z ryzykiem nagłej śmierci włącznie. Należy wziąć też pod uwagę zawał mięśnia sercowego z najpoważniejszymi następstwami. </w:t>
      </w:r>
    </w:p>
    <w:p w:rsidR="002F4583" w:rsidRPr="00C15558" w:rsidRDefault="002F4583" w:rsidP="00C1555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  <w:r w:rsidR="00C15558">
        <w:rPr>
          <w:rFonts w:ascii="Century Gothic" w:hAnsi="Century Gothic" w:cs="Arial"/>
          <w:sz w:val="24"/>
          <w:szCs w:val="24"/>
        </w:rPr>
        <w:t>.</w:t>
      </w:r>
    </w:p>
    <w:p w:rsidR="002F4583" w:rsidRPr="00F41438" w:rsidRDefault="002F4583" w:rsidP="008B5E3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F41438">
        <w:rPr>
          <w:rFonts w:ascii="Century Gothic" w:hAnsi="Century Gothic" w:cs="Arial"/>
          <w:b/>
          <w:bCs/>
          <w:sz w:val="24"/>
          <w:szCs w:val="24"/>
        </w:rPr>
        <w:t>Większość wymienionych powikłań może wymagać dalszych operacji lub leczenia, może być</w:t>
      </w:r>
      <w:r w:rsidR="008B5E3B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F41438">
        <w:rPr>
          <w:rFonts w:ascii="Century Gothic" w:hAnsi="Century Gothic" w:cs="Arial"/>
          <w:b/>
          <w:bCs/>
          <w:sz w:val="24"/>
          <w:szCs w:val="24"/>
        </w:rPr>
        <w:t>przyczyną trwałego uszczerbku na zdrowiu lub śmierci.</w:t>
      </w:r>
    </w:p>
    <w:p w:rsidR="002F4583" w:rsidRPr="00F41438" w:rsidRDefault="002F4583" w:rsidP="00C15558">
      <w:pPr>
        <w:jc w:val="both"/>
        <w:rPr>
          <w:rFonts w:ascii="Century Gothic" w:hAnsi="Century Gothic"/>
          <w:sz w:val="24"/>
          <w:szCs w:val="24"/>
        </w:rPr>
      </w:pPr>
    </w:p>
    <w:p w:rsidR="002F4583" w:rsidRPr="00F41438" w:rsidRDefault="002F4583" w:rsidP="00F41438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F41438">
        <w:rPr>
          <w:rFonts w:ascii="Century Gothic" w:hAnsi="Century Gothic"/>
          <w:sz w:val="24"/>
          <w:szCs w:val="24"/>
        </w:rPr>
        <w:t>ROKOWANIE: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41438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F41438">
        <w:rPr>
          <w:rFonts w:ascii="Century Gothic" w:hAnsi="Century Gothic"/>
          <w:b/>
          <w:sz w:val="24"/>
          <w:szCs w:val="24"/>
        </w:rPr>
        <w:t>: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41438">
        <w:rPr>
          <w:rFonts w:ascii="Century Gothic" w:hAnsi="Century Gothic"/>
          <w:b/>
          <w:sz w:val="24"/>
          <w:szCs w:val="24"/>
        </w:rPr>
        <w:t xml:space="preserve">[   ] </w:t>
      </w:r>
      <w:r w:rsidRPr="00F41438">
        <w:rPr>
          <w:rFonts w:ascii="Century Gothic" w:hAnsi="Century Gothic"/>
          <w:b/>
          <w:i/>
          <w:sz w:val="24"/>
          <w:szCs w:val="24"/>
        </w:rPr>
        <w:t xml:space="preserve">duże                        </w:t>
      </w:r>
      <w:r w:rsidRPr="00F41438">
        <w:rPr>
          <w:rFonts w:ascii="Century Gothic" w:hAnsi="Century Gothic"/>
          <w:b/>
          <w:i/>
          <w:sz w:val="24"/>
          <w:szCs w:val="24"/>
        </w:rPr>
        <w:tab/>
      </w:r>
      <w:r w:rsidRPr="00F41438">
        <w:rPr>
          <w:rFonts w:ascii="Century Gothic" w:hAnsi="Century Gothic"/>
          <w:b/>
          <w:i/>
          <w:sz w:val="24"/>
          <w:szCs w:val="24"/>
        </w:rPr>
        <w:tab/>
      </w:r>
      <w:r w:rsidRPr="00F41438">
        <w:rPr>
          <w:rFonts w:ascii="Century Gothic" w:hAnsi="Century Gothic"/>
          <w:b/>
          <w:sz w:val="24"/>
          <w:szCs w:val="24"/>
        </w:rPr>
        <w:t xml:space="preserve">[   ] </w:t>
      </w:r>
      <w:r w:rsidRPr="00F41438">
        <w:rPr>
          <w:rFonts w:ascii="Century Gothic" w:hAnsi="Century Gothic"/>
          <w:b/>
          <w:i/>
          <w:sz w:val="24"/>
          <w:szCs w:val="24"/>
        </w:rPr>
        <w:t xml:space="preserve">średnie               </w:t>
      </w:r>
      <w:r w:rsidRPr="00F41438">
        <w:rPr>
          <w:rFonts w:ascii="Century Gothic" w:hAnsi="Century Gothic"/>
          <w:b/>
          <w:i/>
          <w:sz w:val="24"/>
          <w:szCs w:val="24"/>
        </w:rPr>
        <w:tab/>
        <w:t xml:space="preserve">    </w:t>
      </w:r>
      <w:r w:rsidRPr="00F41438">
        <w:rPr>
          <w:rFonts w:ascii="Century Gothic" w:hAnsi="Century Gothic"/>
          <w:b/>
          <w:i/>
          <w:sz w:val="24"/>
          <w:szCs w:val="24"/>
        </w:rPr>
        <w:tab/>
      </w:r>
      <w:r w:rsidRPr="00F41438">
        <w:rPr>
          <w:rFonts w:ascii="Century Gothic" w:hAnsi="Century Gothic"/>
          <w:b/>
          <w:i/>
          <w:sz w:val="24"/>
          <w:szCs w:val="24"/>
        </w:rPr>
        <w:tab/>
      </w:r>
      <w:r w:rsidRPr="00F41438">
        <w:rPr>
          <w:rFonts w:ascii="Century Gothic" w:hAnsi="Century Gothic"/>
          <w:b/>
          <w:sz w:val="24"/>
          <w:szCs w:val="24"/>
        </w:rPr>
        <w:t xml:space="preserve">[   ] </w:t>
      </w:r>
      <w:r w:rsidRPr="00F41438">
        <w:rPr>
          <w:rFonts w:ascii="Century Gothic" w:hAnsi="Century Gothic"/>
          <w:b/>
          <w:i/>
          <w:sz w:val="24"/>
          <w:szCs w:val="24"/>
        </w:rPr>
        <w:t>ograniczone</w:t>
      </w:r>
    </w:p>
    <w:p w:rsidR="002F4583" w:rsidRPr="00F41438" w:rsidRDefault="002F4583" w:rsidP="008B5E3B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sz w:val="24"/>
          <w:szCs w:val="24"/>
        </w:rPr>
      </w:pP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F41438">
        <w:rPr>
          <w:rFonts w:ascii="Century Gothic" w:hAnsi="Century Gothic" w:cs="Arial"/>
          <w:b/>
          <w:sz w:val="24"/>
          <w:szCs w:val="24"/>
        </w:rPr>
        <w:t>KONSEKWENCJE ZANIECHANIA LECZENIA</w:t>
      </w:r>
    </w:p>
    <w:p w:rsidR="002F4583" w:rsidRPr="00F41438" w:rsidRDefault="002F4583" w:rsidP="008B5E3B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Odstąpienie od leczenia operacyjnego rozpoznanej u Pan</w:t>
      </w:r>
      <w:r w:rsidR="00C15558">
        <w:rPr>
          <w:rFonts w:ascii="Century Gothic" w:hAnsi="Century Gothic" w:cs="Arial"/>
          <w:sz w:val="24"/>
          <w:szCs w:val="24"/>
        </w:rPr>
        <w:t xml:space="preserve">i/Pana choroby kręgosłupa może </w:t>
      </w:r>
      <w:r w:rsidRPr="00F41438">
        <w:rPr>
          <w:rFonts w:ascii="Century Gothic" w:hAnsi="Century Gothic" w:cs="Arial"/>
          <w:sz w:val="24"/>
          <w:szCs w:val="24"/>
        </w:rPr>
        <w:t>powodować wystąpienie bądź też nasilenie się różnych objawów doprowadzających w efekcie do poważnego i trwałego uszczerbku na zdrowiu.</w:t>
      </w: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2F4583" w:rsidRPr="00F41438" w:rsidRDefault="002F4583" w:rsidP="00F41438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lastRenderedPageBreak/>
        <w:t>KONIECZNOŚĆ ZMIANY/ROZSZERZENIA ZABIEGU OPERACYJNEGO WYSTĘPUJĄCA PODCZAS JEGO TRWANIA:</w:t>
      </w:r>
    </w:p>
    <w:p w:rsidR="002F4583" w:rsidRPr="00F41438" w:rsidRDefault="002F4583" w:rsidP="00F41438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F41438">
        <w:rPr>
          <w:rFonts w:ascii="Century Gothic" w:eastAsia="ArialMT" w:hAnsi="Century Gothic" w:cs="Arial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2F4583" w:rsidRPr="00F41438" w:rsidRDefault="002F4583" w:rsidP="00F41438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W trakcie zabiegu neurochirurg kieruje się dobrem chorego, a głównym celem operacji jest zachowanie, w miarę możliwości, jak najlepszego stanu neurologicznego pacjenta. Chociaż przebieg zabiegu jest szczegółowo planowany przed operacją, to o ostatecznym przebiegu procedury decyduje śródoperacyjnie lekarz.</w:t>
      </w:r>
    </w:p>
    <w:p w:rsidR="002F4583" w:rsidRPr="00F41438" w:rsidRDefault="002F4583" w:rsidP="00F41438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F41438">
        <w:rPr>
          <w:rFonts w:ascii="Century Gothic" w:eastAsia="ArialMT" w:hAnsi="Century Gothic" w:cs="Arial"/>
          <w:sz w:val="24"/>
          <w:szCs w:val="24"/>
        </w:rPr>
        <w:t>Przy braku Pani/Pana zgody zabieg operacyjny musiałby zostać przerwany, następnie powtórzony w terminie późniejszym, co stanowiłoby dodatkowe obciążenie dla Pani/Pana zdrowia. Wówczas konieczne byłoby ponowne znieczulenie.</w:t>
      </w:r>
    </w:p>
    <w:p w:rsidR="002F4583" w:rsidRPr="00F41438" w:rsidRDefault="002F4583" w:rsidP="00F41438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F41438">
        <w:rPr>
          <w:rFonts w:ascii="Century Gothic" w:eastAsia="ArialMT" w:hAnsi="Century Gothic" w:cs="Arial"/>
          <w:sz w:val="24"/>
          <w:szCs w:val="24"/>
        </w:rPr>
        <w:t>W przypadku szczególnego rodzaju zagrożeń, należy się liczyć z możliwością podjęcia radykalnych metod leczenia mających na celu ratowanie zdrowia i życia. Prosimy o wyrażenie zgody także i na tę okoliczność.</w:t>
      </w:r>
    </w:p>
    <w:p w:rsidR="002F4583" w:rsidRPr="00F41438" w:rsidRDefault="002F4583" w:rsidP="008B5E3B">
      <w:pPr>
        <w:pStyle w:val="Nagwek1"/>
        <w:jc w:val="both"/>
        <w:rPr>
          <w:rFonts w:ascii="Century Gothic" w:hAnsi="Century Gothic" w:cs="Arial"/>
          <w:sz w:val="24"/>
          <w:szCs w:val="24"/>
        </w:rPr>
      </w:pPr>
    </w:p>
    <w:p w:rsidR="002F4583" w:rsidRPr="00F41438" w:rsidRDefault="002F4583" w:rsidP="00F41438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REKONWALESCENCJA: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 xml:space="preserve">Po operacji należy bezwzględnie zastosować się do zaleceń lekarskich i pielęgniarskich. Zaniechanie może przyczynić się do niepowodzenia przeprowadzonego leczenia operacyjnego. </w:t>
      </w:r>
    </w:p>
    <w:p w:rsidR="002F4583" w:rsidRPr="00F41438" w:rsidRDefault="002F4583" w:rsidP="00F41438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2F4583" w:rsidRPr="00F41438" w:rsidRDefault="002F4583" w:rsidP="00F41438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PYTANIA PACJENTA: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8B5E3B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8B5E3B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2F4583" w:rsidRPr="00F41438" w:rsidRDefault="002F4583" w:rsidP="008B5E3B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2F4583" w:rsidRPr="00F41438" w:rsidRDefault="002F4583" w:rsidP="00F41438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OŚWIADCZENIE PACJENTA: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>W pełni zrozumiałam/zrozumiałem informacje zawarte w tym formularzu oraz przekaz</w:t>
      </w:r>
      <w:r w:rsidR="00BF3ECE">
        <w:rPr>
          <w:rFonts w:ascii="Century Gothic" w:hAnsi="Century Gothic" w:cs="Arial"/>
          <w:snapToGrid w:val="0"/>
          <w:sz w:val="24"/>
          <w:szCs w:val="24"/>
        </w:rPr>
        <w:t xml:space="preserve">ane mi podczas rozmowy </w:t>
      </w:r>
      <w:r w:rsidRPr="00F41438">
        <w:rPr>
          <w:rFonts w:ascii="Century Gothic" w:hAnsi="Century Gothic" w:cs="Arial"/>
          <w:snapToGrid w:val="0"/>
          <w:sz w:val="24"/>
          <w:szCs w:val="24"/>
        </w:rPr>
        <w:t xml:space="preserve">z lekarzem. Zapewniono mi nieograniczone </w:t>
      </w:r>
      <w:r w:rsidRPr="00F41438">
        <w:rPr>
          <w:rFonts w:ascii="Century Gothic" w:hAnsi="Century Gothic" w:cs="Arial"/>
          <w:snapToGrid w:val="0"/>
          <w:sz w:val="24"/>
          <w:szCs w:val="24"/>
        </w:rPr>
        <w:lastRenderedPageBreak/>
        <w:t>możliwości zadania pytań, na wszystkie udzielono mi odpowiedzi i wyjaśnień w sposób satysfakcjonujący.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 xml:space="preserve">Po zapoznaniu się z treścią tego formularza i rozmowie wyjaśniającej z Panią/Panem </w:t>
      </w:r>
    </w:p>
    <w:p w:rsidR="002F4583" w:rsidRPr="00F41438" w:rsidRDefault="002F4583" w:rsidP="008B5E3B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>dr………...................................., spełnione zostały wszelkie moje wymagania co do informacji na temat:</w:t>
      </w:r>
    </w:p>
    <w:p w:rsidR="002F4583" w:rsidRPr="00F41438" w:rsidRDefault="002F4583" w:rsidP="00F41438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>rozpoznania</w:t>
      </w:r>
    </w:p>
    <w:p w:rsidR="002F4583" w:rsidRPr="00F41438" w:rsidRDefault="002F4583" w:rsidP="00F41438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>proponowanych oraz alternatywnych metod diagnostycznych i leczniczych</w:t>
      </w:r>
    </w:p>
    <w:p w:rsidR="002F4583" w:rsidRPr="00F41438" w:rsidRDefault="002F4583" w:rsidP="00F41438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>dających się przewidzieć następstw zastosowania tych metod lub ich zaniechania</w:t>
      </w:r>
    </w:p>
    <w:p w:rsidR="002F4583" w:rsidRPr="00F41438" w:rsidRDefault="002F4583" w:rsidP="00F41438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>wyników leczenia operacyjnego</w:t>
      </w:r>
    </w:p>
    <w:p w:rsidR="002F4583" w:rsidRPr="00F41438" w:rsidRDefault="002F4583" w:rsidP="00F41438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>rokowania</w:t>
      </w:r>
    </w:p>
    <w:p w:rsidR="002F4583" w:rsidRPr="00F41438" w:rsidRDefault="002F4583" w:rsidP="00F41438">
      <w:pPr>
        <w:pStyle w:val="Akapitzlist"/>
        <w:numPr>
          <w:ilvl w:val="0"/>
          <w:numId w:val="11"/>
        </w:numPr>
        <w:spacing w:after="12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>ewentualnego leczenia pooperacyjnego</w:t>
      </w:r>
    </w:p>
    <w:p w:rsidR="002F4583" w:rsidRPr="00F41438" w:rsidRDefault="002F4583" w:rsidP="001233FF">
      <w:pPr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2F4583" w:rsidRPr="00F41438" w:rsidRDefault="002F4583" w:rsidP="00F41438">
      <w:pPr>
        <w:pStyle w:val="Akapitzlist"/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>Znane mi są możliwe powikłania związane z tym zabiegiem operacyjnym. Bez zastrzeżeń zgadzam się na przeprowadzenie u mnie opisanej procedury medycznej.</w:t>
      </w:r>
    </w:p>
    <w:p w:rsidR="002F4583" w:rsidRPr="008B5E3B" w:rsidRDefault="002F4583" w:rsidP="008B5E3B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b/>
          <w:snapToGrid w:val="0"/>
          <w:sz w:val="24"/>
          <w:szCs w:val="24"/>
        </w:rPr>
        <w:t xml:space="preserve">Dodatkowo </w:t>
      </w:r>
      <w:r w:rsidRPr="00F41438">
        <w:rPr>
          <w:rFonts w:ascii="Century Gothic" w:hAnsi="Century Gothic" w:cs="Arial"/>
          <w:snapToGrid w:val="0"/>
          <w:sz w:val="24"/>
          <w:szCs w:val="24"/>
        </w:rPr>
        <w:t xml:space="preserve">wyrażam zgodę na gromadzenie i przetwarzanie moich danych związanych z procesem leczenia i rekonwalescencji. Wyrażam zgodę na kontakt telefoniczny/mailowy/listowny z ośrodkiem leczącym. </w:t>
      </w:r>
    </w:p>
    <w:p w:rsidR="002F4583" w:rsidRPr="00F41438" w:rsidRDefault="002F4583" w:rsidP="00F41438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z w:val="24"/>
          <w:szCs w:val="24"/>
        </w:rPr>
        <w:t>UWAGI LEKARZA</w:t>
      </w:r>
    </w:p>
    <w:p w:rsidR="002F4583" w:rsidRPr="00F41438" w:rsidRDefault="002F4583" w:rsidP="00F41438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8B5E3B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2F4583" w:rsidRPr="008B5E3B" w:rsidRDefault="002F4583" w:rsidP="008B5E3B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8B5E3B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2F4583" w:rsidRPr="00F41438" w:rsidRDefault="002F4583" w:rsidP="00F41438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F41438">
        <w:rPr>
          <w:rFonts w:ascii="Century Gothic" w:hAnsi="Century Gothic" w:cs="Arial"/>
          <w:b/>
          <w:snapToGrid w:val="0"/>
          <w:sz w:val="24"/>
          <w:szCs w:val="24"/>
        </w:rPr>
        <w:t>PODPIS PACJENTA I LEKARZA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36"/>
        <w:gridCol w:w="5636"/>
      </w:tblGrid>
      <w:tr w:rsidR="002F4583" w:rsidRPr="00F41438" w:rsidTr="004E5CCC">
        <w:trPr>
          <w:trHeight w:val="727"/>
          <w:jc w:val="center"/>
        </w:trPr>
        <w:tc>
          <w:tcPr>
            <w:tcW w:w="3936" w:type="dxa"/>
            <w:vAlign w:val="center"/>
          </w:tcPr>
          <w:p w:rsidR="002F4583" w:rsidRPr="00F41438" w:rsidRDefault="002F4583" w:rsidP="008B5E3B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F41438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636" w:type="dxa"/>
          </w:tcPr>
          <w:p w:rsidR="002F4583" w:rsidRPr="00F41438" w:rsidRDefault="002F4583" w:rsidP="00F41438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2F4583" w:rsidRPr="00F41438" w:rsidTr="004E5CCC">
        <w:trPr>
          <w:trHeight w:val="727"/>
          <w:jc w:val="center"/>
        </w:trPr>
        <w:tc>
          <w:tcPr>
            <w:tcW w:w="3936" w:type="dxa"/>
            <w:vAlign w:val="center"/>
          </w:tcPr>
          <w:p w:rsidR="002F4583" w:rsidRPr="00F41438" w:rsidRDefault="002F4583" w:rsidP="008B5E3B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F41438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636" w:type="dxa"/>
          </w:tcPr>
          <w:p w:rsidR="002F4583" w:rsidRPr="00F41438" w:rsidRDefault="002F4583" w:rsidP="00F41438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2F4583" w:rsidRDefault="002F4583" w:rsidP="00F41438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8B5E3B" w:rsidRPr="00F41438" w:rsidRDefault="008B5E3B" w:rsidP="00F41438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2F4583" w:rsidRPr="00F41438" w:rsidRDefault="002F4583" w:rsidP="00F41438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F41438">
        <w:rPr>
          <w:rFonts w:ascii="Century Gothic" w:hAnsi="Century Gothic" w:cs="Arial"/>
          <w:b/>
          <w:snapToGrid w:val="0"/>
          <w:sz w:val="24"/>
          <w:szCs w:val="24"/>
        </w:rPr>
        <w:t>SPRZECIW PACJENTA</w:t>
      </w:r>
    </w:p>
    <w:p w:rsidR="002F4583" w:rsidRDefault="002F4583" w:rsidP="00F41438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F41438">
        <w:rPr>
          <w:rFonts w:ascii="Century Gothic" w:hAnsi="Century Gothic" w:cs="Arial"/>
          <w:b/>
          <w:snapToGrid w:val="0"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8B5E3B" w:rsidRPr="00F41438" w:rsidRDefault="008B5E3B" w:rsidP="00F41438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36"/>
        <w:gridCol w:w="5636"/>
      </w:tblGrid>
      <w:tr w:rsidR="002F4583" w:rsidRPr="00F41438" w:rsidTr="004E5CCC">
        <w:trPr>
          <w:trHeight w:val="727"/>
          <w:jc w:val="center"/>
        </w:trPr>
        <w:tc>
          <w:tcPr>
            <w:tcW w:w="3936" w:type="dxa"/>
            <w:vAlign w:val="center"/>
          </w:tcPr>
          <w:p w:rsidR="002F4583" w:rsidRPr="00F41438" w:rsidRDefault="002F4583" w:rsidP="008B5E3B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F41438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636" w:type="dxa"/>
          </w:tcPr>
          <w:p w:rsidR="002F4583" w:rsidRPr="00F41438" w:rsidRDefault="002F4583" w:rsidP="00F41438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2F4583" w:rsidRPr="00F41438" w:rsidTr="004E5CCC">
        <w:trPr>
          <w:trHeight w:val="727"/>
          <w:jc w:val="center"/>
        </w:trPr>
        <w:tc>
          <w:tcPr>
            <w:tcW w:w="3936" w:type="dxa"/>
            <w:vAlign w:val="center"/>
          </w:tcPr>
          <w:p w:rsidR="002F4583" w:rsidRPr="00F41438" w:rsidRDefault="002F4583" w:rsidP="008B5E3B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F41438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636" w:type="dxa"/>
          </w:tcPr>
          <w:p w:rsidR="002F4583" w:rsidRPr="00F41438" w:rsidRDefault="002F4583" w:rsidP="00F41438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2F4583" w:rsidRPr="00F41438" w:rsidRDefault="002F4583" w:rsidP="00F41438">
      <w:pPr>
        <w:tabs>
          <w:tab w:val="num" w:pos="-284"/>
        </w:tabs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41438">
        <w:rPr>
          <w:rFonts w:ascii="Century Gothic" w:hAnsi="Century Gothic" w:cs="Arial"/>
          <w:snapToGrid w:val="0"/>
          <w:sz w:val="24"/>
          <w:szCs w:val="24"/>
        </w:rPr>
        <w:tab/>
      </w:r>
      <w:r w:rsidRPr="00F41438">
        <w:rPr>
          <w:rFonts w:ascii="Century Gothic" w:hAnsi="Century Gothic" w:cs="Arial"/>
          <w:snapToGrid w:val="0"/>
          <w:sz w:val="24"/>
          <w:szCs w:val="24"/>
        </w:rPr>
        <w:tab/>
      </w:r>
      <w:r w:rsidRPr="00F41438">
        <w:rPr>
          <w:rFonts w:ascii="Century Gothic" w:hAnsi="Century Gothic" w:cs="Arial"/>
          <w:snapToGrid w:val="0"/>
          <w:sz w:val="24"/>
          <w:szCs w:val="24"/>
        </w:rPr>
        <w:tab/>
      </w:r>
      <w:r w:rsidRPr="00F41438">
        <w:rPr>
          <w:rFonts w:ascii="Century Gothic" w:hAnsi="Century Gothic" w:cs="Arial"/>
          <w:snapToGrid w:val="0"/>
          <w:sz w:val="24"/>
          <w:szCs w:val="24"/>
        </w:rPr>
        <w:tab/>
      </w: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2F4583" w:rsidRPr="00F41438" w:rsidRDefault="002F4583" w:rsidP="00F41438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2F4583" w:rsidRPr="005226A3" w:rsidRDefault="002F4583" w:rsidP="002F4583">
      <w:pPr>
        <w:autoSpaceDE w:val="0"/>
        <w:autoSpaceDN w:val="0"/>
        <w:adjustRightInd w:val="0"/>
        <w:rPr>
          <w:rFonts w:cs="Arial"/>
        </w:rPr>
      </w:pPr>
    </w:p>
    <w:p w:rsidR="002F4583" w:rsidRPr="005226A3" w:rsidRDefault="002F4583" w:rsidP="002F4583">
      <w:pPr>
        <w:autoSpaceDE w:val="0"/>
        <w:autoSpaceDN w:val="0"/>
        <w:adjustRightInd w:val="0"/>
        <w:rPr>
          <w:rFonts w:cs="Arial"/>
        </w:rPr>
      </w:pPr>
    </w:p>
    <w:p w:rsidR="002F4583" w:rsidRPr="005226A3" w:rsidRDefault="002F4583" w:rsidP="002F4583">
      <w:pPr>
        <w:autoSpaceDE w:val="0"/>
        <w:autoSpaceDN w:val="0"/>
        <w:adjustRightInd w:val="0"/>
        <w:rPr>
          <w:rFonts w:cs="Arial"/>
        </w:rPr>
      </w:pPr>
    </w:p>
    <w:p w:rsidR="002F4583" w:rsidRPr="005226A3" w:rsidRDefault="002F4583" w:rsidP="002F4583">
      <w:pPr>
        <w:autoSpaceDE w:val="0"/>
        <w:autoSpaceDN w:val="0"/>
        <w:adjustRightInd w:val="0"/>
        <w:rPr>
          <w:rFonts w:cs="Arial"/>
        </w:rPr>
      </w:pPr>
    </w:p>
    <w:p w:rsidR="002F4583" w:rsidRPr="005226A3" w:rsidRDefault="002F4583" w:rsidP="002F4583">
      <w:pPr>
        <w:autoSpaceDE w:val="0"/>
        <w:autoSpaceDN w:val="0"/>
        <w:adjustRightInd w:val="0"/>
        <w:rPr>
          <w:rFonts w:cs="Arial"/>
        </w:rPr>
      </w:pPr>
    </w:p>
    <w:p w:rsidR="002F4583" w:rsidRPr="005226A3" w:rsidRDefault="002F4583" w:rsidP="002F4583">
      <w:pPr>
        <w:autoSpaceDE w:val="0"/>
        <w:autoSpaceDN w:val="0"/>
        <w:adjustRightInd w:val="0"/>
        <w:rPr>
          <w:rFonts w:cs="Arial"/>
        </w:rPr>
      </w:pP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F52" w:rsidRDefault="00884F52" w:rsidP="00E637FA">
      <w:pPr>
        <w:spacing w:after="0" w:line="240" w:lineRule="auto"/>
      </w:pPr>
      <w:r>
        <w:separator/>
      </w:r>
    </w:p>
  </w:endnote>
  <w:endnote w:type="continuationSeparator" w:id="0">
    <w:p w:rsidR="00884F52" w:rsidRDefault="00884F52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F52" w:rsidRDefault="00884F52" w:rsidP="00E637FA">
      <w:pPr>
        <w:spacing w:after="0" w:line="240" w:lineRule="auto"/>
      </w:pPr>
      <w:r>
        <w:separator/>
      </w:r>
    </w:p>
  </w:footnote>
  <w:footnote w:type="continuationSeparator" w:id="0">
    <w:p w:rsidR="00884F52" w:rsidRDefault="00884F52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915C1"/>
    <w:multiLevelType w:val="hybridMultilevel"/>
    <w:tmpl w:val="9C04E0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8E14BC"/>
    <w:multiLevelType w:val="hybridMultilevel"/>
    <w:tmpl w:val="3B4072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9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8"/>
  </w:num>
  <w:num w:numId="5">
    <w:abstractNumId w:val="10"/>
  </w:num>
  <w:num w:numId="6">
    <w:abstractNumId w:val="1"/>
  </w:num>
  <w:num w:numId="7">
    <w:abstractNumId w:val="3"/>
  </w:num>
  <w:num w:numId="8">
    <w:abstractNumId w:val="9"/>
  </w:num>
  <w:num w:numId="9">
    <w:abstractNumId w:val="7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76F85"/>
    <w:rsid w:val="00097E99"/>
    <w:rsid w:val="000A79DF"/>
    <w:rsid w:val="00110090"/>
    <w:rsid w:val="001233FF"/>
    <w:rsid w:val="00144E21"/>
    <w:rsid w:val="0019682E"/>
    <w:rsid w:val="001A2B64"/>
    <w:rsid w:val="001E7E25"/>
    <w:rsid w:val="00234411"/>
    <w:rsid w:val="002F4583"/>
    <w:rsid w:val="002F4BAB"/>
    <w:rsid w:val="00332339"/>
    <w:rsid w:val="00424D4A"/>
    <w:rsid w:val="0046603A"/>
    <w:rsid w:val="00494B59"/>
    <w:rsid w:val="004C62DC"/>
    <w:rsid w:val="004D0B1E"/>
    <w:rsid w:val="004E5CCC"/>
    <w:rsid w:val="00504CFC"/>
    <w:rsid w:val="0055171D"/>
    <w:rsid w:val="00553DA8"/>
    <w:rsid w:val="005A5F2B"/>
    <w:rsid w:val="005B2FFA"/>
    <w:rsid w:val="005B7D22"/>
    <w:rsid w:val="00612639"/>
    <w:rsid w:val="00623809"/>
    <w:rsid w:val="00641791"/>
    <w:rsid w:val="0069259E"/>
    <w:rsid w:val="006C434C"/>
    <w:rsid w:val="006E2796"/>
    <w:rsid w:val="006E3460"/>
    <w:rsid w:val="007015E6"/>
    <w:rsid w:val="00735429"/>
    <w:rsid w:val="00760E6B"/>
    <w:rsid w:val="007C26F2"/>
    <w:rsid w:val="0080591C"/>
    <w:rsid w:val="00837388"/>
    <w:rsid w:val="00871EEA"/>
    <w:rsid w:val="00872319"/>
    <w:rsid w:val="00884F52"/>
    <w:rsid w:val="008925C3"/>
    <w:rsid w:val="008B5E3B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BD2BDB"/>
    <w:rsid w:val="00BF3ECE"/>
    <w:rsid w:val="00C15558"/>
    <w:rsid w:val="00C80C58"/>
    <w:rsid w:val="00C92061"/>
    <w:rsid w:val="00CB1698"/>
    <w:rsid w:val="00CC7198"/>
    <w:rsid w:val="00D35FFF"/>
    <w:rsid w:val="00D9070B"/>
    <w:rsid w:val="00DB6EB4"/>
    <w:rsid w:val="00DE014C"/>
    <w:rsid w:val="00E503B0"/>
    <w:rsid w:val="00E53D17"/>
    <w:rsid w:val="00E62301"/>
    <w:rsid w:val="00E637FA"/>
    <w:rsid w:val="00E7219D"/>
    <w:rsid w:val="00EB4CB9"/>
    <w:rsid w:val="00EC59BF"/>
    <w:rsid w:val="00F12296"/>
    <w:rsid w:val="00F41438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paragraph" w:styleId="Nagwek1">
    <w:name w:val="heading 1"/>
    <w:basedOn w:val="Normalny"/>
    <w:next w:val="Tekstpodstawowy"/>
    <w:link w:val="Nagwek1Znak1"/>
    <w:qFormat/>
    <w:rsid w:val="002F4583"/>
    <w:pPr>
      <w:keepNext/>
      <w:keepLines/>
      <w:spacing w:after="220" w:line="220" w:lineRule="atLeast"/>
      <w:outlineLvl w:val="0"/>
    </w:pPr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customStyle="1" w:styleId="Nagwek1Znak1">
    <w:name w:val="Nagłówek 1 Znak1"/>
    <w:basedOn w:val="Domylnaczcionkaakapitu"/>
    <w:link w:val="Nagwek1"/>
    <w:rsid w:val="002F4583"/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paragraph" w:customStyle="1" w:styleId="Heading1">
    <w:name w:val="Heading 1"/>
    <w:basedOn w:val="Normalny"/>
    <w:next w:val="Normalny"/>
    <w:qFormat/>
    <w:rsid w:val="002F4583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7A369F-29A2-4BC5-9DB9-0BEF6AE7D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7</Pages>
  <Words>1465</Words>
  <Characters>8793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37</cp:revision>
  <cp:lastPrinted>2024-07-26T10:23:00Z</cp:lastPrinted>
  <dcterms:created xsi:type="dcterms:W3CDTF">2025-12-09T13:37:00Z</dcterms:created>
  <dcterms:modified xsi:type="dcterms:W3CDTF">2026-01-20T09:19:00Z</dcterms:modified>
</cp:coreProperties>
</file>