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732C09" w:rsidRDefault="00EC59BF" w:rsidP="00732C0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53238">
        <w:rPr>
          <w:rFonts w:ascii="Century Gothic" w:hAnsi="Century Gothic"/>
          <w:b/>
          <w:sz w:val="24"/>
          <w:szCs w:val="24"/>
        </w:rPr>
        <w:t>F336_w1</w:t>
      </w:r>
    </w:p>
    <w:p w:rsidR="00007A8F" w:rsidRDefault="00C80C58" w:rsidP="00732C09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735429" w:rsidRDefault="00553238" w:rsidP="00732C0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553238">
        <w:rPr>
          <w:rFonts w:ascii="Century Gothic" w:hAnsi="Century Gothic" w:cs="Arial"/>
          <w:b/>
          <w:bCs/>
          <w:sz w:val="24"/>
          <w:szCs w:val="24"/>
        </w:rPr>
        <w:t>Informacja dla Pacjenta oraz Formularz Świadomej Zgody Pacjenta na leczenie operacyjne z powodu drżenia kończyn/głowy  metodą  głębokiej stymulacji mózgu</w:t>
      </w:r>
    </w:p>
    <w:p w:rsidR="00732C09" w:rsidRPr="00732C09" w:rsidRDefault="00732C09" w:rsidP="00732C09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007A8F" w:rsidRPr="00AF2A10" w:rsidRDefault="00007A8F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A87915" w:rsidRPr="00007A8F" w:rsidRDefault="00A87915" w:rsidP="00007A8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007A8F">
        <w:rPr>
          <w:rFonts w:ascii="Century Gothic" w:hAnsi="Century Gothic" w:cs="Arial"/>
          <w:sz w:val="24"/>
          <w:szCs w:val="24"/>
        </w:rPr>
        <w:t xml:space="preserve"> </w:t>
      </w:r>
      <w:r w:rsidRPr="00007A8F">
        <w:rPr>
          <w:rFonts w:ascii="Century Gothic" w:hAnsi="Century Gothic" w:cs="Arial"/>
          <w:b/>
          <w:sz w:val="24"/>
          <w:szCs w:val="24"/>
        </w:rPr>
        <w:t>Mimowolne drżenie kończyn//głowy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W chorobie tej na skutek degeneracyjnych zmian w centralnym systemie nerwowym pojawiają się objawy neurologiczne zaliczane do grupy pozapiramidowych:</w:t>
      </w:r>
    </w:p>
    <w:p w:rsidR="00A87915" w:rsidRPr="00007A8F" w:rsidRDefault="00A87915" w:rsidP="00007A8F">
      <w:pPr>
        <w:numPr>
          <w:ilvl w:val="0"/>
          <w:numId w:val="6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Mimowolne drżenia mięsni/kończyn i głowy, drżenie głosu, zaburzen</w:t>
      </w:r>
      <w:r w:rsidR="003D108C">
        <w:rPr>
          <w:rFonts w:ascii="Century Gothic" w:hAnsi="Century Gothic" w:cs="Arial"/>
          <w:sz w:val="24"/>
          <w:szCs w:val="24"/>
        </w:rPr>
        <w:t xml:space="preserve">ia ruchów precyzyjnych kończyn </w:t>
      </w:r>
      <w:r w:rsidRPr="00007A8F">
        <w:rPr>
          <w:rFonts w:ascii="Century Gothic" w:hAnsi="Century Gothic" w:cs="Arial"/>
          <w:sz w:val="24"/>
          <w:szCs w:val="24"/>
        </w:rPr>
        <w:t>z powodu drżenia</w:t>
      </w:r>
    </w:p>
    <w:p w:rsidR="00A87915" w:rsidRPr="00007A8F" w:rsidRDefault="00A87915" w:rsidP="00007A8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założenie stymulatora mózgowego do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Vim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(jądro brzuszne pośrednie wzgórza) po stronie ………………  (DBS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Vim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) lub alternatywnie ale równoważnie tylna część Zona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incerta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(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caudal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zona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incerta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) po stronie……………….. oraz baterii stymulatora w okolicy podobojczykowej………………………. </w:t>
      </w:r>
    </w:p>
    <w:p w:rsidR="00A87915" w:rsidRPr="00007A8F" w:rsidRDefault="00A87915" w:rsidP="003D108C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b/>
          <w:sz w:val="24"/>
          <w:szCs w:val="24"/>
        </w:rPr>
        <w:t xml:space="preserve">Alternatywne metody leczenia/badania polegają na: </w:t>
      </w:r>
      <w:r w:rsidRPr="00007A8F">
        <w:rPr>
          <w:rFonts w:ascii="Century Gothic" w:hAnsi="Century Gothic" w:cs="Arial"/>
          <w:b/>
          <w:snapToGrid w:val="0"/>
          <w:sz w:val="24"/>
          <w:szCs w:val="24"/>
        </w:rPr>
        <w:t xml:space="preserve">leczenie zachowawcze </w:t>
      </w:r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–stosowanie leków jeśli drżenie współistnieje z </w:t>
      </w:r>
      <w:proofErr w:type="spellStart"/>
      <w:r w:rsidRPr="00007A8F">
        <w:rPr>
          <w:rFonts w:ascii="Century Gothic" w:hAnsi="Century Gothic" w:cs="Arial"/>
          <w:snapToGrid w:val="0"/>
          <w:sz w:val="24"/>
          <w:szCs w:val="24"/>
        </w:rPr>
        <w:t>ch</w:t>
      </w:r>
      <w:proofErr w:type="spellEnd"/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 Parkinsona – leki p/parkinsonowskie np. </w:t>
      </w:r>
      <w:proofErr w:type="spellStart"/>
      <w:r w:rsidRPr="00007A8F">
        <w:rPr>
          <w:rFonts w:ascii="Century Gothic" w:hAnsi="Century Gothic" w:cs="Arial"/>
          <w:snapToGrid w:val="0"/>
          <w:sz w:val="24"/>
          <w:szCs w:val="24"/>
        </w:rPr>
        <w:t>L-Dopa</w:t>
      </w:r>
      <w:proofErr w:type="spellEnd"/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, leki dedykowane na drżenie – </w:t>
      </w:r>
      <w:proofErr w:type="spellStart"/>
      <w:r w:rsidRPr="00007A8F">
        <w:rPr>
          <w:rFonts w:ascii="Century Gothic" w:hAnsi="Century Gothic" w:cs="Arial"/>
          <w:snapToGrid w:val="0"/>
          <w:sz w:val="24"/>
          <w:szCs w:val="24"/>
        </w:rPr>
        <w:t>Propranolol</w:t>
      </w:r>
      <w:proofErr w:type="spellEnd"/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, </w:t>
      </w:r>
      <w:proofErr w:type="spellStart"/>
      <w:r w:rsidRPr="00007A8F">
        <w:rPr>
          <w:rFonts w:ascii="Century Gothic" w:hAnsi="Century Gothic" w:cs="Arial"/>
          <w:snapToGrid w:val="0"/>
          <w:sz w:val="24"/>
          <w:szCs w:val="24"/>
        </w:rPr>
        <w:t>Mizodin</w:t>
      </w:r>
      <w:proofErr w:type="spellEnd"/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; </w:t>
      </w:r>
    </w:p>
    <w:p w:rsidR="00A87915" w:rsidRPr="00007A8F" w:rsidRDefault="00A87915" w:rsidP="00007A8F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007A8F">
        <w:rPr>
          <w:rFonts w:ascii="Century Gothic" w:hAnsi="Century Gothic" w:cs="Arial"/>
          <w:b/>
          <w:sz w:val="24"/>
          <w:szCs w:val="24"/>
        </w:rPr>
        <w:lastRenderedPageBreak/>
        <w:t>KONSEKWENCJE ZANIECHANIA LECZENIA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nasilanie się różnych objawów doprowadzając w efekcie do trwałego pogorszenia stanu neurologicznego</w:t>
      </w:r>
      <w:r w:rsidR="00007A8F">
        <w:rPr>
          <w:rFonts w:ascii="Century Gothic" w:hAnsi="Century Gothic" w:cs="Arial"/>
          <w:sz w:val="24"/>
          <w:szCs w:val="24"/>
        </w:rPr>
        <w:t>.</w:t>
      </w:r>
    </w:p>
    <w:p w:rsidR="00A87915" w:rsidRPr="00007A8F" w:rsidRDefault="00A87915" w:rsidP="00007A8F">
      <w:pPr>
        <w:autoSpaceDE w:val="0"/>
        <w:autoSpaceDN w:val="0"/>
        <w:adjustRightInd w:val="0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A87915" w:rsidRPr="00007A8F" w:rsidRDefault="00A87915" w:rsidP="007C20CD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Operacja polega na założeniu elektrody do głębokiej stymulacji mózgu (DBS) w ściśle i precyzyjnie określonym miejscu OUN – ośrodkowego układu  nerwowego oraz stymulatora – baterii najczęściej w okolicy podobojczykowej. Pierwszym badaniem obrazowym koniecznym do zaplanowania zabiegu jest rezonans magnetyczny – badanie w polu magnetycznym. W przypadku posiadania metalowych implantów, wcześniej założonych stymulatorów – proszę o tym poinformować lekarza prowadzącego. Zabieg poprzedzony jest ogoleniem włosów na głowie. O zakresie wycięcia włosów decyduje lekarz. Następnie w znieczuleniu miejscowym na głowę zakładana jest rama stereotaktyczna mocowana do czaszki czterema śrubami.  W przypadku dolegliwości bólowych zlecone będzie miał/a Pan/Pani leki p/bólowe. Z ramą stereotaktyczną wykonywane jest badanie tomografii komputerowej głowy – CT. Kolejno Pan/Pani przewieziony/a zostanie na salę operacyjną i umieszczony/a na stole zabiegowym. Pierwsza część zabiegu przeprowadzana jest w znieczuleniu miejscowym i dożylnym w celu utrzymania kontaktu i możliwości badania neurologicznego śródoperacyjnie. W tej części po neurologicznej weryfikacji w trakcie badania założona zostanie elektroda mózgowa do DBS obustronnie. Kolejno wykonane będzie badanie CT na sali zabiegowej w celu weryfikacji położenia elektrody w stosunku do założonego planu. Po pozytywnej weryfikacji dalsza część operacji przeprowadzana jest w znieczuleniu ogólnym i polega na założeniu baterii – stymulatora podskórnie. </w:t>
      </w:r>
    </w:p>
    <w:p w:rsidR="00A87915" w:rsidRPr="00007A8F" w:rsidRDefault="006F69A6" w:rsidP="00007A8F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405.15pt;margin-top:.2pt;width:102.75pt;height:18.6pt;z-index:251660288;mso-height-percent:200;mso-height-percent:200;mso-width-relative:margin;mso-height-relative:margin" stroked="f">
            <v:textbox style="mso-fit-shape-to-text:t">
              <w:txbxContent>
                <w:p w:rsidR="00A87915" w:rsidRPr="00EC7FD5" w:rsidRDefault="00A87915" w:rsidP="00A87915"/>
              </w:txbxContent>
            </v:textbox>
          </v:shape>
        </w:pic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Po tym etapie następuje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wybudzenie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ze znieczulenia i powrót na Oddział. Jeżeli mimo podawanych leków odczuwać będzie Pan/Pani dolegliwości bólowe należy zgłosić to lekarzowi, a zmieni on dawki leków lub dołączy leki o silniejszym działaniu. O WSZYSTKICH WIADOMYCH PAŃSTWU UCZULENIACH NA LEKI LUB ŚRODKI MEDYCZNE NALEŻY KONIECZNIE INFORMOWAĆ PERSONEL MEDYCZNY. 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</w:t>
      </w:r>
      <w:r w:rsidRPr="00007A8F">
        <w:rPr>
          <w:rFonts w:ascii="Century Gothic" w:hAnsi="Century Gothic" w:cs="Arial"/>
          <w:sz w:val="24"/>
          <w:szCs w:val="24"/>
        </w:rPr>
        <w:lastRenderedPageBreak/>
        <w:t>związanym z planowaną operacją ryzykiem i możliwymi pooperacyjnymi powikłaniami.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4B5C3C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007A8F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007A8F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A87915" w:rsidRPr="00007A8F" w:rsidRDefault="00A87915" w:rsidP="00007A8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Związane z implantacją i używaniem elektrody, przewodów i stymulatora (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Youmans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>):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-krwiak śródmózgowi czy wewnątrzkomorowy – 0.5% - 1,5% z powikłaniami neurologicznymi – zaburzenia siły mięśni, mowy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- 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mikrokrwawienia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śródmózgowe objawowe 1.7%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 krwawienia podtwardówkowe wymagające operacji 1,01%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-krwiak wzdłuż przebiegu elektrody 1,2%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-miejscowa infekcja, erozja skóry nad przewodami, stymulatorem, ziarniniak zapalny 3,5%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-przerwanie przewodu 2%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-repozycja z powodu dyskomfortu chorego1.7%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-zapalenie żył z zatorowością płucną 1,7%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-pooperacyjna dezorientacja często zależna od przedoperacyjnego stanu chorego 8,6%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parestezje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9%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-skurcze mięśni, dystonia kończyn 9%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-zaburzenia autonomiczne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-zaburzenia mowy – trudność w mówieniu ok. 6%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-zaburzenia równowagi 7.6%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-</w:t>
      </w:r>
      <w:proofErr w:type="spellStart"/>
      <w:r w:rsidRPr="00007A8F">
        <w:rPr>
          <w:rFonts w:ascii="Century Gothic" w:hAnsi="Century Gothic" w:cs="Arial"/>
          <w:sz w:val="24"/>
          <w:szCs w:val="24"/>
        </w:rPr>
        <w:t>hypomania</w:t>
      </w:r>
      <w:proofErr w:type="spellEnd"/>
      <w:r w:rsidRPr="00007A8F">
        <w:rPr>
          <w:rFonts w:ascii="Century Gothic" w:hAnsi="Century Gothic" w:cs="Arial"/>
          <w:sz w:val="24"/>
          <w:szCs w:val="24"/>
        </w:rPr>
        <w:t xml:space="preserve"> 8%, apatia 5%</w:t>
      </w:r>
    </w:p>
    <w:p w:rsidR="00A87915" w:rsidRPr="00007A8F" w:rsidRDefault="00A87915" w:rsidP="00007A8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9A2A0D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lastRenderedPageBreak/>
        <w:t>Do rzadziej występujących powikłań, które mogą wystąpić w trakcie operacji lub w okresie</w:t>
      </w:r>
      <w:r w:rsidR="00007A8F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007A8F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1. Uszkodzenie struktur anatomicznych obejmujące m.in.</w:t>
      </w:r>
    </w:p>
    <w:p w:rsidR="00A87915" w:rsidRPr="00007A8F" w:rsidRDefault="00A87915" w:rsidP="004B3409">
      <w:pPr>
        <w:numPr>
          <w:ilvl w:val="0"/>
          <w:numId w:val="7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duże naczynia krwionośne (tętnice, żyły), których uszkodzenie może spowodować masywny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krwotok. Leczenie tego powikłania wymagać może interwencji chirurgicznej i/lub transfuzji krwi.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2. Zakrzepica żył głębokich mogąca spowodować zatorowość płucną.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3. Zbyt duże i przeszkadzające blizny, które mogą powstawać w przypadku skłonności osobniczych</w:t>
      </w:r>
      <w:r w:rsidR="00007A8F">
        <w:rPr>
          <w:rFonts w:ascii="Century Gothic" w:hAnsi="Century Gothic" w:cs="Arial"/>
          <w:sz w:val="24"/>
          <w:szCs w:val="24"/>
        </w:rPr>
        <w:t xml:space="preserve"> </w:t>
      </w:r>
      <w:r w:rsidRPr="00007A8F">
        <w:rPr>
          <w:rFonts w:ascii="Century Gothic" w:hAnsi="Century Gothic" w:cs="Arial"/>
          <w:sz w:val="24"/>
          <w:szCs w:val="24"/>
        </w:rPr>
        <w:t>lub komplikacji w procesie gojenia</w:t>
      </w:r>
      <w:r w:rsidR="00007A8F">
        <w:rPr>
          <w:rFonts w:ascii="Century Gothic" w:hAnsi="Century Gothic" w:cs="Arial"/>
          <w:sz w:val="24"/>
          <w:szCs w:val="24"/>
        </w:rPr>
        <w:t>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4. Odleżyna w miejscu przebiegu elementów stymulatora z wtórną infekcją</w:t>
      </w:r>
      <w:r w:rsidR="00007A8F">
        <w:rPr>
          <w:rFonts w:ascii="Century Gothic" w:hAnsi="Century Gothic" w:cs="Arial"/>
          <w:sz w:val="24"/>
          <w:szCs w:val="24"/>
        </w:rPr>
        <w:t>.</w:t>
      </w:r>
    </w:p>
    <w:p w:rsidR="00A87915" w:rsidRPr="00007A8F" w:rsidRDefault="00A87915" w:rsidP="00652A6B">
      <w:pPr>
        <w:autoSpaceDE w:val="0"/>
        <w:autoSpaceDN w:val="0"/>
        <w:adjustRightInd w:val="0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A30A1D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 xml:space="preserve"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 – zakrzepy, zatory z ryzykiem nagłej śmierci włącznie. Należy wziąć też pod uwagę zawał mięśnia sercowego z najpoważniejszymi następstwami. 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A87915" w:rsidRPr="00007A8F" w:rsidRDefault="00A87915" w:rsidP="00007A8F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A87915" w:rsidRPr="00A30A1D" w:rsidRDefault="00A87915" w:rsidP="00A30A1D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007A8F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652A6B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007A8F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007A8F">
        <w:rPr>
          <w:rFonts w:ascii="Century Gothic" w:hAnsi="Century Gothic" w:cs="Arial"/>
          <w:b/>
          <w:sz w:val="24"/>
          <w:szCs w:val="24"/>
        </w:rPr>
        <w:t>KONSEKWENCJE ZANIECHANIA LECZENIA</w:t>
      </w:r>
    </w:p>
    <w:p w:rsidR="00A87915" w:rsidRPr="00007A8F" w:rsidRDefault="00A87915" w:rsidP="00B24DC6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Odstąpienie od leczenia operacyjnego rozpoznanej u Pan</w:t>
      </w:r>
      <w:r w:rsidR="00A30A1D">
        <w:rPr>
          <w:rFonts w:ascii="Century Gothic" w:hAnsi="Century Gothic" w:cs="Arial"/>
          <w:sz w:val="24"/>
          <w:szCs w:val="24"/>
        </w:rPr>
        <w:t xml:space="preserve">i/Pana choroby kręgosłupa może </w:t>
      </w:r>
      <w:r w:rsidRPr="00007A8F">
        <w:rPr>
          <w:rFonts w:ascii="Century Gothic" w:hAnsi="Century Gothic" w:cs="Arial"/>
          <w:sz w:val="24"/>
          <w:szCs w:val="24"/>
        </w:rPr>
        <w:t>powodować wystąpienie bądź też nasilenie się różnych objawów doprowadzających w efekcie do poważnego i trwałego uszczerbku na zdrowiu.</w:t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A87915" w:rsidRPr="00007A8F" w:rsidRDefault="00A87915" w:rsidP="00007A8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007A8F">
        <w:rPr>
          <w:rFonts w:ascii="Century Gothic" w:eastAsia="ArialMT" w:hAnsi="Century Gothic" w:cs="Arial"/>
          <w:sz w:val="24"/>
          <w:szCs w:val="24"/>
        </w:rPr>
        <w:t xml:space="preserve">W czasie zabiegu operacyjnego możemy stwierdzić istnienie szczególnych i trudnych do przewidzenia okoliczności, które mogą wymagać zmiany lub rozszerzenia wstępnie </w:t>
      </w:r>
      <w:r w:rsidRPr="00007A8F">
        <w:rPr>
          <w:rFonts w:ascii="Century Gothic" w:eastAsia="ArialMT" w:hAnsi="Century Gothic" w:cs="Arial"/>
          <w:sz w:val="24"/>
          <w:szCs w:val="24"/>
        </w:rPr>
        <w:lastRenderedPageBreak/>
        <w:t>proponowanej operacji. W rzadkich przypadkach może się to wiązać ze znacznym rozszerzeniem operacji, którego następstwa wykraczają poza zakres informacji zamieszczonych w niniejszym formularzu.</w:t>
      </w:r>
    </w:p>
    <w:p w:rsidR="00A87915" w:rsidRPr="00007A8F" w:rsidRDefault="00A87915" w:rsidP="00007A8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A87915" w:rsidRPr="00007A8F" w:rsidRDefault="00A87915" w:rsidP="00007A8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007A8F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A87915" w:rsidRPr="00007A8F" w:rsidRDefault="00A87915" w:rsidP="00007A8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007A8F">
        <w:rPr>
          <w:rFonts w:ascii="Century Gothic" w:eastAsia="ArialMT" w:hAnsi="Century Gothic" w:cs="Arial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REKONWALESCENCJA: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PYTANIA PACJENTA: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B24DC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A87915" w:rsidRDefault="00A87915" w:rsidP="0052334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...................................................................................................................................................</w:t>
      </w:r>
      <w:r w:rsidR="00B24DC6">
        <w:rPr>
          <w:rFonts w:ascii="Century Gothic" w:hAnsi="Century Gothic" w:cs="Arial"/>
          <w:snapToGrid w:val="0"/>
          <w:sz w:val="24"/>
          <w:szCs w:val="24"/>
        </w:rPr>
        <w:t>....</w:t>
      </w:r>
    </w:p>
    <w:p w:rsidR="00523341" w:rsidRPr="00007A8F" w:rsidRDefault="00523341" w:rsidP="0052334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OŚWIADCZENIE PACJENTA: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W pełni zrozumiałam/zrozumiałem informacje zawarte w tym formularzu oraz </w:t>
      </w:r>
      <w:r w:rsidR="00523341">
        <w:rPr>
          <w:rFonts w:ascii="Century Gothic" w:hAnsi="Century Gothic" w:cs="Arial"/>
          <w:snapToGrid w:val="0"/>
          <w:sz w:val="24"/>
          <w:szCs w:val="24"/>
        </w:rPr>
        <w:t xml:space="preserve">przekazane mi podczas rozmowy  </w:t>
      </w:r>
      <w:r w:rsidRPr="00007A8F">
        <w:rPr>
          <w:rFonts w:ascii="Century Gothic" w:hAnsi="Century Gothic" w:cs="Arial"/>
          <w:snapToGrid w:val="0"/>
          <w:sz w:val="24"/>
          <w:szCs w:val="24"/>
        </w:rPr>
        <w:t>z lekarzem. Zapewniono mi nieograniczone możliwości zadania pytań, na wszystkie udzielono mi odpowiedzi i wyjaśnień w sposób satysfakcjonujący.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lastRenderedPageBreak/>
        <w:t>dr…………………................................................, spełnione zostały wszelkie moje wymagania co do informacji na temat: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A87915" w:rsidRPr="00007A8F" w:rsidRDefault="00A87915" w:rsidP="00007A8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A87915" w:rsidRPr="00007A8F" w:rsidRDefault="00A87915" w:rsidP="00007A8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A87915" w:rsidRPr="00007A8F" w:rsidRDefault="00A87915" w:rsidP="00007A8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A87915" w:rsidRPr="00007A8F" w:rsidRDefault="00A87915" w:rsidP="00007A8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A87915" w:rsidRPr="00007A8F" w:rsidRDefault="00A87915" w:rsidP="00007A8F">
      <w:pPr>
        <w:pStyle w:val="Bezodstpw"/>
        <w:numPr>
          <w:ilvl w:val="0"/>
          <w:numId w:val="10"/>
        </w:numPr>
        <w:suppressAutoHyphens w:val="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A87915" w:rsidRPr="00007A8F" w:rsidRDefault="00A87915" w:rsidP="00007A8F">
      <w:pPr>
        <w:pStyle w:val="Akapitzlist"/>
        <w:numPr>
          <w:ilvl w:val="0"/>
          <w:numId w:val="11"/>
        </w:numPr>
        <w:spacing w:after="120"/>
        <w:ind w:left="-709" w:firstLine="0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A87915" w:rsidRPr="00007A8F" w:rsidRDefault="00A87915" w:rsidP="001E7835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A87915" w:rsidRPr="00007A8F" w:rsidRDefault="00A87915" w:rsidP="00007A8F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Znane mi są możliwe powikłania związane z tym zabiegiem operacyjnym. Bez zastrzeżeń zgadzam się na przeprowadzenie u mnie opisanej procedury medycznej.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007A8F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A87915" w:rsidRPr="00007A8F" w:rsidRDefault="00A87915" w:rsidP="00007A8F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z w:val="24"/>
          <w:szCs w:val="24"/>
        </w:rPr>
        <w:t>UWAGI LEKARZA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B24DC6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A87915" w:rsidRPr="00007A8F" w:rsidRDefault="00A87915" w:rsidP="00007A8F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.................................................................................................................................</w:t>
      </w:r>
      <w:r w:rsidR="00B24DC6">
        <w:rPr>
          <w:rFonts w:ascii="Century Gothic" w:hAnsi="Century Gothic" w:cs="Arial"/>
          <w:snapToGrid w:val="0"/>
          <w:sz w:val="24"/>
          <w:szCs w:val="24"/>
        </w:rPr>
        <w:t>......................</w:t>
      </w:r>
    </w:p>
    <w:p w:rsidR="00A87915" w:rsidRPr="00007A8F" w:rsidRDefault="00A87915" w:rsidP="00B24DC6">
      <w:pPr>
        <w:tabs>
          <w:tab w:val="num" w:pos="-284"/>
        </w:tabs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A87915" w:rsidRPr="00007A8F" w:rsidRDefault="00A87915" w:rsidP="00007A8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007A8F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A87915" w:rsidRPr="00007A8F" w:rsidTr="001E7835">
        <w:trPr>
          <w:trHeight w:val="727"/>
          <w:jc w:val="center"/>
        </w:trPr>
        <w:tc>
          <w:tcPr>
            <w:tcW w:w="4219" w:type="dxa"/>
            <w:vAlign w:val="center"/>
          </w:tcPr>
          <w:p w:rsidR="00A87915" w:rsidRPr="00007A8F" w:rsidRDefault="00A87915" w:rsidP="00B24DC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007A8F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353" w:type="dxa"/>
          </w:tcPr>
          <w:p w:rsidR="00A87915" w:rsidRPr="00007A8F" w:rsidRDefault="00A87915" w:rsidP="00007A8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A87915" w:rsidRPr="00007A8F" w:rsidTr="001E7835">
        <w:trPr>
          <w:trHeight w:val="727"/>
          <w:jc w:val="center"/>
        </w:trPr>
        <w:tc>
          <w:tcPr>
            <w:tcW w:w="4219" w:type="dxa"/>
            <w:vAlign w:val="center"/>
          </w:tcPr>
          <w:p w:rsidR="00A87915" w:rsidRPr="00007A8F" w:rsidRDefault="00A87915" w:rsidP="00B24DC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007A8F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A87915" w:rsidRPr="00007A8F" w:rsidRDefault="00A87915" w:rsidP="00007A8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B24DC6" w:rsidRPr="00007A8F" w:rsidRDefault="00B24DC6" w:rsidP="001E7835">
      <w:pPr>
        <w:tabs>
          <w:tab w:val="num" w:pos="-284"/>
        </w:tabs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A87915" w:rsidRPr="00007A8F" w:rsidRDefault="00A87915" w:rsidP="00007A8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007A8F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A87915" w:rsidRDefault="00A87915" w:rsidP="00007A8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007A8F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B24DC6" w:rsidRPr="00007A8F" w:rsidRDefault="00B24DC6" w:rsidP="00007A8F">
      <w:pPr>
        <w:tabs>
          <w:tab w:val="num" w:pos="-284"/>
        </w:tabs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19"/>
        <w:gridCol w:w="5353"/>
      </w:tblGrid>
      <w:tr w:rsidR="00A87915" w:rsidRPr="00007A8F" w:rsidTr="001E7835">
        <w:trPr>
          <w:trHeight w:val="727"/>
          <w:jc w:val="center"/>
        </w:trPr>
        <w:tc>
          <w:tcPr>
            <w:tcW w:w="4219" w:type="dxa"/>
            <w:vAlign w:val="center"/>
          </w:tcPr>
          <w:p w:rsidR="00A87915" w:rsidRPr="00007A8F" w:rsidRDefault="00A87915" w:rsidP="00B24DC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007A8F">
              <w:rPr>
                <w:rFonts w:ascii="Century Gothic" w:hAnsi="Century Gothic" w:cs="Arial"/>
                <w:snapToGrid w:val="0"/>
                <w:sz w:val="24"/>
                <w:szCs w:val="24"/>
              </w:rPr>
              <w:lastRenderedPageBreak/>
              <w:t>Data (godzinowa) oraz podpis pacjenta lub przedstawiciela ustawowego</w:t>
            </w:r>
          </w:p>
        </w:tc>
        <w:tc>
          <w:tcPr>
            <w:tcW w:w="5353" w:type="dxa"/>
          </w:tcPr>
          <w:p w:rsidR="00A87915" w:rsidRPr="00007A8F" w:rsidRDefault="00A87915" w:rsidP="00007A8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A87915" w:rsidRPr="00007A8F" w:rsidTr="001E7835">
        <w:trPr>
          <w:trHeight w:val="727"/>
          <w:jc w:val="center"/>
        </w:trPr>
        <w:tc>
          <w:tcPr>
            <w:tcW w:w="4219" w:type="dxa"/>
            <w:vAlign w:val="center"/>
          </w:tcPr>
          <w:p w:rsidR="00A87915" w:rsidRPr="00007A8F" w:rsidRDefault="00A87915" w:rsidP="00B24DC6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007A8F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353" w:type="dxa"/>
          </w:tcPr>
          <w:p w:rsidR="00A87915" w:rsidRPr="00007A8F" w:rsidRDefault="00A87915" w:rsidP="00007A8F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A87915" w:rsidRPr="00007A8F" w:rsidRDefault="00A87915" w:rsidP="00007A8F">
      <w:pPr>
        <w:tabs>
          <w:tab w:val="num" w:pos="-284"/>
        </w:tabs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07A8F">
        <w:rPr>
          <w:rFonts w:ascii="Century Gothic" w:hAnsi="Century Gothic" w:cs="Arial"/>
          <w:snapToGrid w:val="0"/>
          <w:sz w:val="24"/>
          <w:szCs w:val="24"/>
        </w:rPr>
        <w:tab/>
      </w:r>
      <w:r w:rsidRPr="00007A8F">
        <w:rPr>
          <w:rFonts w:ascii="Century Gothic" w:hAnsi="Century Gothic" w:cs="Arial"/>
          <w:snapToGrid w:val="0"/>
          <w:sz w:val="24"/>
          <w:szCs w:val="24"/>
        </w:rPr>
        <w:tab/>
      </w:r>
      <w:r w:rsidRPr="00007A8F">
        <w:rPr>
          <w:rFonts w:ascii="Century Gothic" w:hAnsi="Century Gothic" w:cs="Arial"/>
          <w:snapToGrid w:val="0"/>
          <w:sz w:val="24"/>
          <w:szCs w:val="24"/>
        </w:rPr>
        <w:tab/>
      </w:r>
      <w:r w:rsidRPr="00007A8F">
        <w:rPr>
          <w:rFonts w:ascii="Century Gothic" w:hAnsi="Century Gothic" w:cs="Arial"/>
          <w:snapToGrid w:val="0"/>
          <w:sz w:val="24"/>
          <w:szCs w:val="24"/>
        </w:rPr>
        <w:tab/>
      </w: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A87915" w:rsidRPr="00007A8F" w:rsidRDefault="00A87915" w:rsidP="00007A8F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735429" w:rsidRPr="00007A8F" w:rsidRDefault="00735429" w:rsidP="00007A8F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735429" w:rsidRPr="00007A8F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A1F" w:rsidRDefault="00E67A1F" w:rsidP="00E637FA">
      <w:pPr>
        <w:spacing w:after="0" w:line="240" w:lineRule="auto"/>
      </w:pPr>
      <w:r>
        <w:separator/>
      </w:r>
    </w:p>
  </w:endnote>
  <w:endnote w:type="continuationSeparator" w:id="0">
    <w:p w:rsidR="00E67A1F" w:rsidRDefault="00E67A1F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A1F" w:rsidRDefault="00E67A1F" w:rsidP="00E637FA">
      <w:pPr>
        <w:spacing w:after="0" w:line="240" w:lineRule="auto"/>
      </w:pPr>
      <w:r>
        <w:separator/>
      </w:r>
    </w:p>
  </w:footnote>
  <w:footnote w:type="continuationSeparator" w:id="0">
    <w:p w:rsidR="00E67A1F" w:rsidRDefault="00E67A1F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8"/>
  </w:num>
  <w:num w:numId="5">
    <w:abstractNumId w:val="10"/>
  </w:num>
  <w:num w:numId="6">
    <w:abstractNumId w:val="1"/>
  </w:num>
  <w:num w:numId="7">
    <w:abstractNumId w:val="3"/>
  </w:num>
  <w:num w:numId="8">
    <w:abstractNumId w:val="9"/>
  </w:num>
  <w:num w:numId="9">
    <w:abstractNumId w:val="7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07A8F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835"/>
    <w:rsid w:val="001E7E25"/>
    <w:rsid w:val="00234411"/>
    <w:rsid w:val="002F4BAB"/>
    <w:rsid w:val="003071AB"/>
    <w:rsid w:val="00332339"/>
    <w:rsid w:val="003D108C"/>
    <w:rsid w:val="00424D4A"/>
    <w:rsid w:val="0046603A"/>
    <w:rsid w:val="00494B59"/>
    <w:rsid w:val="004B3409"/>
    <w:rsid w:val="004B5C3C"/>
    <w:rsid w:val="004C62DC"/>
    <w:rsid w:val="004D0B1E"/>
    <w:rsid w:val="00504CFC"/>
    <w:rsid w:val="00523341"/>
    <w:rsid w:val="0055171D"/>
    <w:rsid w:val="00553238"/>
    <w:rsid w:val="00553DA8"/>
    <w:rsid w:val="005A5F2B"/>
    <w:rsid w:val="005B2FFA"/>
    <w:rsid w:val="005B7D22"/>
    <w:rsid w:val="00612639"/>
    <w:rsid w:val="00652A6B"/>
    <w:rsid w:val="0069259E"/>
    <w:rsid w:val="006C434C"/>
    <w:rsid w:val="006E2796"/>
    <w:rsid w:val="006E3460"/>
    <w:rsid w:val="006F69A6"/>
    <w:rsid w:val="007015E6"/>
    <w:rsid w:val="00732C09"/>
    <w:rsid w:val="00735429"/>
    <w:rsid w:val="007C20CD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A2A0D"/>
    <w:rsid w:val="009C5C8B"/>
    <w:rsid w:val="009E2FF3"/>
    <w:rsid w:val="00A12754"/>
    <w:rsid w:val="00A17410"/>
    <w:rsid w:val="00A20F2B"/>
    <w:rsid w:val="00A30A1D"/>
    <w:rsid w:val="00A33A61"/>
    <w:rsid w:val="00A82B41"/>
    <w:rsid w:val="00A87915"/>
    <w:rsid w:val="00AA4250"/>
    <w:rsid w:val="00AF2A10"/>
    <w:rsid w:val="00B01B62"/>
    <w:rsid w:val="00B03C98"/>
    <w:rsid w:val="00B21E44"/>
    <w:rsid w:val="00B24DC6"/>
    <w:rsid w:val="00B42140"/>
    <w:rsid w:val="00B5377A"/>
    <w:rsid w:val="00B57213"/>
    <w:rsid w:val="00B91DC0"/>
    <w:rsid w:val="00B91EFF"/>
    <w:rsid w:val="00BB6AE9"/>
    <w:rsid w:val="00C80C58"/>
    <w:rsid w:val="00C92061"/>
    <w:rsid w:val="00CC7198"/>
    <w:rsid w:val="00D9070B"/>
    <w:rsid w:val="00DA5E74"/>
    <w:rsid w:val="00DB6EB4"/>
    <w:rsid w:val="00DE014C"/>
    <w:rsid w:val="00E503B0"/>
    <w:rsid w:val="00E53D17"/>
    <w:rsid w:val="00E637FA"/>
    <w:rsid w:val="00E67A1F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A87915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A87915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6C4BA8-0976-4BF1-A1DA-77C7ADFC7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7</Pages>
  <Words>1474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38</cp:revision>
  <cp:lastPrinted>2024-07-26T10:23:00Z</cp:lastPrinted>
  <dcterms:created xsi:type="dcterms:W3CDTF">2025-12-09T13:37:00Z</dcterms:created>
  <dcterms:modified xsi:type="dcterms:W3CDTF">2026-01-20T09:34:00Z</dcterms:modified>
</cp:coreProperties>
</file>