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C55AB7" w:rsidRDefault="00EC59BF" w:rsidP="00C042EC">
      <w:pPr>
        <w:tabs>
          <w:tab w:val="left" w:pos="7230"/>
        </w:tabs>
        <w:ind w:left="7371" w:hanging="124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DD4202">
        <w:rPr>
          <w:rFonts w:ascii="Century Gothic" w:hAnsi="Century Gothic"/>
          <w:b/>
          <w:sz w:val="24"/>
          <w:szCs w:val="24"/>
        </w:rPr>
        <w:t>F331_w1</w:t>
      </w:r>
    </w:p>
    <w:p w:rsidR="00C80C58" w:rsidRDefault="00C80C58" w:rsidP="0089742E">
      <w:pPr>
        <w:ind w:left="-851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C55AB7" w:rsidRDefault="00C55AB7" w:rsidP="00494B59">
      <w:pPr>
        <w:jc w:val="both"/>
        <w:rPr>
          <w:rFonts w:ascii="Century Gothic" w:hAnsi="Century Gothic"/>
          <w:sz w:val="24"/>
          <w:szCs w:val="24"/>
          <w:u w:val="single"/>
        </w:rPr>
      </w:pPr>
    </w:p>
    <w:p w:rsidR="00DD4202" w:rsidRPr="00DD4202" w:rsidRDefault="00DD4202" w:rsidP="00835D78">
      <w:pPr>
        <w:autoSpaceDE w:val="0"/>
        <w:autoSpaceDN w:val="0"/>
        <w:adjustRightInd w:val="0"/>
        <w:ind w:left="-284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DD4202">
        <w:rPr>
          <w:rFonts w:ascii="Century Gothic" w:hAnsi="Century Gothic" w:cs="Arial"/>
          <w:b/>
          <w:bCs/>
          <w:sz w:val="24"/>
          <w:szCs w:val="24"/>
        </w:rPr>
        <w:t>Informacja dla Pacjenta oraz Formularz Świadomej Zgody Pacjenta na leczenie operacyjne z powodu dyskopatii lędźwiowo-krzyżowej z ewentualnym zastosowaniem stabilizatora międzykolcowego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89742E" w:rsidRPr="00AF2A10" w:rsidRDefault="0089742E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CB23B3" w:rsidRPr="00CB23B3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CB23B3">
        <w:rPr>
          <w:rFonts w:ascii="Century Gothic" w:hAnsi="Century Gothic" w:cs="Arial"/>
          <w:b/>
          <w:bCs/>
          <w:sz w:val="24"/>
          <w:szCs w:val="24"/>
        </w:rPr>
        <w:t>INFORMACJA O STANIE ZDROWIA / ROZPOZNANIU</w:t>
      </w:r>
    </w:p>
    <w:p w:rsidR="00CB23B3" w:rsidRPr="00CB23B3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Na podstawie obrazu klinicznego oraz wykonanych badań obrazowych rozpoznano u Pani/Pana</w:t>
      </w:r>
    </w:p>
    <w:p w:rsidR="00CB23B3" w:rsidRPr="00CB23B3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chorobę..................................................................................................................</w:t>
      </w:r>
      <w:r w:rsidR="00AD5079">
        <w:rPr>
          <w:rFonts w:ascii="Century Gothic" w:hAnsi="Century Gothic" w:cs="Arial"/>
          <w:sz w:val="24"/>
          <w:szCs w:val="24"/>
        </w:rPr>
        <w:t>..............</w:t>
      </w:r>
    </w:p>
    <w:p w:rsidR="00CB23B3" w:rsidRPr="00CB23B3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W chorobie tej na skutek postępujących, zwyrodnieniowych zmian w strukturze anatomicznej kręgosłupa</w:t>
      </w:r>
    </w:p>
    <w:p w:rsidR="00CB23B3" w:rsidRPr="00CB23B3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dochodzi do nieprawidłowości w funkcjonowaniu samego kręgosłupa, ale także do upośledzenia</w:t>
      </w:r>
    </w:p>
    <w:p w:rsidR="00CB23B3" w:rsidRPr="00CB23B3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działania, a w późniejszym okresie do uszkodzenia rdzenia kręgowego i/lub korzeni nerwowych. Do najczęściej występujących objawów choroby należą m.in.:</w:t>
      </w:r>
    </w:p>
    <w:p w:rsidR="00CB23B3" w:rsidRPr="00CB23B3" w:rsidRDefault="00CB23B3" w:rsidP="00CB23B3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ostry lub przewlekły zespół bólowy</w:t>
      </w:r>
    </w:p>
    <w:p w:rsidR="00CB23B3" w:rsidRPr="00CB23B3" w:rsidRDefault="00CB23B3" w:rsidP="00CB23B3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zaburzenia wszystkich form czucia w zakresie unerwienia objętych chorobą struktur nerwowych osłabienie siły mięśniowej w zakresie unerwienia objętych chorobą struktur nerwowych, którym może towarzyszyć zanik mięśni</w:t>
      </w:r>
    </w:p>
    <w:p w:rsidR="00CB23B3" w:rsidRPr="00CB23B3" w:rsidRDefault="00CB23B3" w:rsidP="00CB23B3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zaburzenia zwieraczy (trudności w kontrolowaniu oddawania moczu i/lub stolca)</w:t>
      </w:r>
    </w:p>
    <w:p w:rsidR="00CB23B3" w:rsidRPr="00CB23B3" w:rsidRDefault="00CB23B3" w:rsidP="00CB23B3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zaburzenia funkcji seksualnych</w:t>
      </w:r>
    </w:p>
    <w:p w:rsidR="00CB23B3" w:rsidRDefault="00CB23B3" w:rsidP="00CB23B3">
      <w:pPr>
        <w:autoSpaceDE w:val="0"/>
        <w:autoSpaceDN w:val="0"/>
        <w:adjustRightInd w:val="0"/>
        <w:jc w:val="both"/>
        <w:rPr>
          <w:rFonts w:ascii="Century Gothic" w:hAnsi="Century Gothic" w:cs="Arial"/>
          <w:sz w:val="24"/>
          <w:szCs w:val="24"/>
        </w:rPr>
      </w:pPr>
    </w:p>
    <w:p w:rsidR="00C55AB7" w:rsidRPr="00CB23B3" w:rsidRDefault="00C55AB7" w:rsidP="00CB23B3">
      <w:pPr>
        <w:autoSpaceDE w:val="0"/>
        <w:autoSpaceDN w:val="0"/>
        <w:adjustRightInd w:val="0"/>
        <w:jc w:val="both"/>
        <w:rPr>
          <w:rFonts w:ascii="Century Gothic" w:hAnsi="Century Gothic" w:cs="Arial"/>
          <w:sz w:val="24"/>
          <w:szCs w:val="24"/>
        </w:rPr>
      </w:pPr>
    </w:p>
    <w:p w:rsidR="00CB23B3" w:rsidRPr="00CB23B3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CB23B3">
        <w:rPr>
          <w:rFonts w:ascii="Century Gothic" w:hAnsi="Century Gothic" w:cs="Arial"/>
          <w:b/>
          <w:bCs/>
          <w:sz w:val="24"/>
          <w:szCs w:val="24"/>
        </w:rPr>
        <w:t>PROPONOWANE ORAZ MOŻLIWE METODY DIAGNOSTYCZNE/LECZNICZE</w:t>
      </w:r>
    </w:p>
    <w:p w:rsidR="00CB23B3" w:rsidRPr="00CB23B3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CB23B3">
        <w:rPr>
          <w:rFonts w:ascii="Century Gothic" w:hAnsi="Century Gothic" w:cs="Arial"/>
          <w:b/>
          <w:bCs/>
          <w:sz w:val="24"/>
          <w:szCs w:val="24"/>
        </w:rPr>
        <w:t xml:space="preserve">Proponowane leczenie/badanie polega na: leczenie operacyjne: </w:t>
      </w:r>
    </w:p>
    <w:p w:rsidR="00CB23B3" w:rsidRPr="00C55AB7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Odbarczenie kanału kręgowego z/ lub bez zastosowania implantu/ów kręgosłupowych</w:t>
      </w:r>
      <w:r w:rsidR="00493BA4">
        <w:rPr>
          <w:rFonts w:ascii="Century Gothic" w:hAnsi="Century Gothic" w:cs="Arial"/>
          <w:sz w:val="24"/>
          <w:szCs w:val="24"/>
        </w:rPr>
        <w:t>.</w:t>
      </w:r>
    </w:p>
    <w:p w:rsidR="00CB23B3" w:rsidRDefault="00CB23B3" w:rsidP="00C55AB7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CB23B3">
        <w:rPr>
          <w:rFonts w:ascii="Century Gothic" w:hAnsi="Century Gothic" w:cs="Arial"/>
          <w:b/>
          <w:sz w:val="24"/>
          <w:szCs w:val="24"/>
        </w:rPr>
        <w:t xml:space="preserve">Alternatywne metody leczenia/badania polegają na: </w:t>
      </w:r>
      <w:r w:rsidRPr="00CB23B3">
        <w:rPr>
          <w:rFonts w:ascii="Century Gothic" w:hAnsi="Century Gothic" w:cs="Arial"/>
          <w:b/>
          <w:snapToGrid w:val="0"/>
          <w:sz w:val="24"/>
          <w:szCs w:val="24"/>
        </w:rPr>
        <w:t xml:space="preserve">leczenie zachowawcze </w:t>
      </w:r>
      <w:r w:rsidRPr="00CB23B3">
        <w:rPr>
          <w:rFonts w:ascii="Century Gothic" w:hAnsi="Century Gothic" w:cs="Arial"/>
          <w:snapToGrid w:val="0"/>
          <w:sz w:val="24"/>
          <w:szCs w:val="24"/>
        </w:rPr>
        <w:t xml:space="preserve">–stosowanie leków p/bólowych, p/zapalnych,  rehabilitacji, fizykoterapii.  </w:t>
      </w:r>
    </w:p>
    <w:p w:rsidR="00C55AB7" w:rsidRPr="00C55AB7" w:rsidRDefault="00C55AB7" w:rsidP="00C55AB7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</w:p>
    <w:p w:rsidR="00CB23B3" w:rsidRPr="00CB23B3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sz w:val="24"/>
          <w:szCs w:val="24"/>
        </w:rPr>
      </w:pPr>
      <w:r w:rsidRPr="00CB23B3">
        <w:rPr>
          <w:rFonts w:ascii="Century Gothic" w:hAnsi="Century Gothic" w:cs="Arial"/>
          <w:b/>
          <w:sz w:val="24"/>
          <w:szCs w:val="24"/>
        </w:rPr>
        <w:t>KONSEKWENCJE ZANIECHANIA LECZENIA</w:t>
      </w:r>
    </w:p>
    <w:p w:rsidR="00CB23B3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Odstąpienie od leczenia operacyjnego rozpoznanej u Pani/Pana choroby kręgosłupa może  powodować wystąpienie bądź też nasilenie się różnych objawów chorobowych doprowadzających w efekcie do poważnego i trwałego uszczerbku na zdrowiu.</w:t>
      </w:r>
    </w:p>
    <w:p w:rsidR="00C55AB7" w:rsidRPr="00C55AB7" w:rsidRDefault="00C55AB7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CB23B3" w:rsidRPr="00CB23B3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CB23B3">
        <w:rPr>
          <w:rFonts w:ascii="Century Gothic" w:hAnsi="Century Gothic" w:cs="Arial"/>
          <w:b/>
          <w:bCs/>
          <w:sz w:val="24"/>
          <w:szCs w:val="24"/>
        </w:rPr>
        <w:t>OPIS PRZEBIEGU PROPONOWANEJ OPERACJI</w:t>
      </w:r>
    </w:p>
    <w:p w:rsidR="00CB23B3" w:rsidRPr="00C55AB7" w:rsidRDefault="00CB23B3" w:rsidP="00493BA4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 xml:space="preserve">Operacja polega na nacięciu powłok nad miejscem objętym chorobą. W następnej kolejności lekarz odpreparuje przylegające w tym miejscu do kręgosłupa mięśnie. Pełne dotarcie do właściwego segmentu kręgosłupa wymaga wykonania, w zależności od warunków anatomicznych, charakteru schorzenia oraz stopnia zaawansowania choroby, odmiennych postaci tzw. dostępu kostnego (fenestracja, </w:t>
      </w:r>
      <w:proofErr w:type="spellStart"/>
      <w:r w:rsidRPr="00CB23B3">
        <w:rPr>
          <w:rFonts w:ascii="Century Gothic" w:hAnsi="Century Gothic" w:cs="Arial"/>
          <w:sz w:val="24"/>
          <w:szCs w:val="24"/>
        </w:rPr>
        <w:t>hemilaminektomia</w:t>
      </w:r>
      <w:proofErr w:type="spellEnd"/>
      <w:r w:rsidRPr="00CB23B3">
        <w:rPr>
          <w:rFonts w:ascii="Century Gothic" w:hAnsi="Century Gothic" w:cs="Arial"/>
          <w:sz w:val="24"/>
          <w:szCs w:val="24"/>
        </w:rPr>
        <w:t xml:space="preserve">, </w:t>
      </w:r>
      <w:proofErr w:type="spellStart"/>
      <w:r w:rsidRPr="00CB23B3">
        <w:rPr>
          <w:rFonts w:ascii="Century Gothic" w:hAnsi="Century Gothic" w:cs="Arial"/>
          <w:sz w:val="24"/>
          <w:szCs w:val="24"/>
        </w:rPr>
        <w:t>laminektomia</w:t>
      </w:r>
      <w:proofErr w:type="spellEnd"/>
      <w:r w:rsidRPr="00CB23B3">
        <w:rPr>
          <w:rFonts w:ascii="Century Gothic" w:hAnsi="Century Gothic" w:cs="Arial"/>
          <w:sz w:val="24"/>
          <w:szCs w:val="24"/>
        </w:rPr>
        <w:t xml:space="preserve"> i inne). Chociaż przebieg zabiegu jest szczegółowo planowany przed operacją, to o ostatecznym przebiegu procedury decyduje śródoperacyjnie neurochirurg. W niektórych przypadkach operacji kręgosłupa konieczne jest zastosowanie implantów kręgosłupowych, mających na celu poprawę stabilności kręgosłupa. O konieczności zastosowania oraz o doborze odpowiedniego rodzaju implantu decyduje śródoperacyjnie przeprowadzający zabieg lekarz. Zastosowanie implantów może mieć wpływ na ryzyko związane z przeprowadzanym zabiegiem.</w:t>
      </w:r>
      <w:r w:rsidR="00493BA4">
        <w:rPr>
          <w:rFonts w:ascii="Century Gothic" w:hAnsi="Century Gothic"/>
          <w:sz w:val="24"/>
          <w:szCs w:val="24"/>
        </w:rPr>
        <w:t xml:space="preserve">                  </w:t>
      </w:r>
      <w:r w:rsidRPr="00CB23B3">
        <w:rPr>
          <w:rFonts w:ascii="Century Gothic" w:hAnsi="Century Gothic"/>
          <w:sz w:val="24"/>
          <w:szCs w:val="24"/>
        </w:rPr>
        <w:t xml:space="preserve">                                                                                                        </w:t>
      </w:r>
    </w:p>
    <w:p w:rsidR="00CB23B3" w:rsidRPr="00CB23B3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 xml:space="preserve">Operację przeprowadza się w znieczuleniu ogólnym. O szczegółach i zagrożeniach związanych ze znieczuleniem poinformuje Panią/Pana lekarz anestezjolog. Po zabiegu operacyjnym wróci Pani/Pan na salę chorych. W loży pooperacyjnej umieszczony będzie dren połączony z butelką </w:t>
      </w:r>
      <w:proofErr w:type="spellStart"/>
      <w:r w:rsidRPr="00CB23B3">
        <w:rPr>
          <w:rFonts w:ascii="Century Gothic" w:hAnsi="Century Gothic" w:cs="Arial"/>
          <w:sz w:val="24"/>
          <w:szCs w:val="24"/>
        </w:rPr>
        <w:t>Redona</w:t>
      </w:r>
      <w:proofErr w:type="spellEnd"/>
      <w:r w:rsidRPr="00CB23B3">
        <w:rPr>
          <w:rFonts w:ascii="Century Gothic" w:hAnsi="Century Gothic" w:cs="Arial"/>
          <w:sz w:val="24"/>
          <w:szCs w:val="24"/>
        </w:rPr>
        <w:t xml:space="preserve">, który ma na celu odprowadzenie gromadzącej się w miejscu operacji krwi. Drenaż będzie usunięty zwyczajowo w pierwszej dobie po operacji. </w:t>
      </w:r>
    </w:p>
    <w:p w:rsidR="00CB23B3" w:rsidRPr="00CB23B3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lastRenderedPageBreak/>
        <w:t xml:space="preserve">W niektórych przypadkach lekarz może podjąć decyzję o niepozostawieniu drenu, lub też o utrzymaniu drenażu dłużej niż przez dobę. W przypadku dolegliwości bólowych zlecone będzie miał/a Pan/Pani leki przeciwbólowe. Jeżeli mimo podawanych leków odczuwać będzie Pan/Pani dolegliwości bólowe należy zgłosić to lekarzowi, a zmieni on dawki leków lub dołączy leki o silniejszym działaniu. </w:t>
      </w:r>
    </w:p>
    <w:p w:rsidR="00CB23B3" w:rsidRPr="00CB23B3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 xml:space="preserve">O WSZYSTKICH WIADOMYCH PAŃSTWU UCZULENIACH NA LEKI LUB ŚRODKI MEDYCZNE NALEŻY KONIECZNIE INFORMOWAĆ PERSONEL MEDYCZNY. </w:t>
      </w:r>
    </w:p>
    <w:p w:rsidR="00CB23B3" w:rsidRPr="00CB23B3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Lekarz poinformuje Panią/Pana o możliwości opuszczenia łóżka. Procedura leczenia chirurgicznego schorzeń kręgosłupa związana jest zawsze z pewnym ryzykiem powikłań. Nie można zagwarantować pełnego powodzenia dla każdego bez wyjątku. Dlatego jest bardzo ważne, aby Państwo przeczytali i zaznajomili się ze związanym z planowaną operacją ryzykiem i możliwymi pooperacyjnymi powikłaniami.</w:t>
      </w:r>
    </w:p>
    <w:p w:rsidR="00CB23B3" w:rsidRPr="00CB23B3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CB23B3" w:rsidRPr="00CB23B3" w:rsidRDefault="00CB23B3" w:rsidP="00D82E12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CB23B3">
        <w:rPr>
          <w:rFonts w:ascii="Century Gothic" w:hAnsi="Century Gothic" w:cs="Arial"/>
          <w:b/>
          <w:bCs/>
          <w:sz w:val="24"/>
          <w:szCs w:val="24"/>
        </w:rPr>
        <w:t>OPIS MOŻLIWYCH POWIKŁAŃ STANDARDOWYCH ZWIĄZANYCH Z PROPONOWANĄ PROCEDURĄ MEDYCZNĄ</w:t>
      </w:r>
    </w:p>
    <w:p w:rsidR="00CB23B3" w:rsidRPr="00CB23B3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CB23B3">
        <w:rPr>
          <w:rFonts w:ascii="Century Gothic" w:hAnsi="Century Gothic" w:cs="Arial"/>
          <w:b/>
          <w:bCs/>
          <w:sz w:val="24"/>
          <w:szCs w:val="24"/>
        </w:rPr>
        <w:t>Do częściej występujących powikłań, które mogą pojawić się w trakcie operacji lub w okresie</w:t>
      </w:r>
      <w:r w:rsidR="00C55AB7">
        <w:rPr>
          <w:rFonts w:ascii="Century Gothic" w:hAnsi="Century Gothic" w:cs="Arial"/>
          <w:b/>
          <w:bCs/>
          <w:sz w:val="24"/>
          <w:szCs w:val="24"/>
        </w:rPr>
        <w:t xml:space="preserve"> </w:t>
      </w:r>
      <w:r w:rsidRPr="00CB23B3">
        <w:rPr>
          <w:rFonts w:ascii="Century Gothic" w:hAnsi="Century Gothic" w:cs="Arial"/>
          <w:b/>
          <w:bCs/>
          <w:sz w:val="24"/>
          <w:szCs w:val="24"/>
        </w:rPr>
        <w:t>pooperacyjnym należą:</w:t>
      </w:r>
    </w:p>
    <w:p w:rsidR="00CB23B3" w:rsidRPr="00CB23B3" w:rsidRDefault="00CB23B3" w:rsidP="00C55AB7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CB23B3" w:rsidRPr="00CB23B3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1. Infekcje:</w:t>
      </w:r>
    </w:p>
    <w:p w:rsidR="00CB23B3" w:rsidRPr="00CB23B3" w:rsidRDefault="00CB23B3" w:rsidP="00D82E12">
      <w:pPr>
        <w:numPr>
          <w:ilvl w:val="0"/>
          <w:numId w:val="7"/>
        </w:numPr>
        <w:tabs>
          <w:tab w:val="clear" w:pos="360"/>
          <w:tab w:val="num" w:pos="-709"/>
          <w:tab w:val="num" w:pos="-426"/>
        </w:tabs>
        <w:autoSpaceDE w:val="0"/>
        <w:autoSpaceDN w:val="0"/>
        <w:adjustRightInd w:val="0"/>
        <w:spacing w:after="0" w:line="240" w:lineRule="auto"/>
        <w:ind w:left="-709" w:firstLine="0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powierzchowne infekcje, powodujące przedłużone gojenie się rany, mogące wymagać stosowania</w:t>
      </w:r>
    </w:p>
    <w:p w:rsidR="00CB23B3" w:rsidRPr="00CB23B3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miejscowego lub ogólnego antybiotyków. W niektórych przypadkach także rewizji rany. Zwiększone ryzyko infekcji występuje u osób starszych, otyłych, chorujących na cukrzycę, przyjmujących przewlekle leki sterydowe)</w:t>
      </w:r>
    </w:p>
    <w:p w:rsidR="00CB23B3" w:rsidRDefault="00CB23B3" w:rsidP="00D82E12">
      <w:pPr>
        <w:numPr>
          <w:ilvl w:val="0"/>
          <w:numId w:val="7"/>
        </w:numPr>
        <w:tabs>
          <w:tab w:val="clear" w:pos="360"/>
          <w:tab w:val="num" w:pos="-709"/>
          <w:tab w:val="num" w:pos="-426"/>
        </w:tabs>
        <w:autoSpaceDE w:val="0"/>
        <w:autoSpaceDN w:val="0"/>
        <w:adjustRightInd w:val="0"/>
        <w:spacing w:after="0" w:line="240" w:lineRule="auto"/>
        <w:ind w:left="-709" w:firstLine="0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 xml:space="preserve">infekcje głębokie- występują rzadziej, a obejmują m.in. przestrzeń międzykręgową (tzw. </w:t>
      </w:r>
      <w:proofErr w:type="spellStart"/>
      <w:r w:rsidRPr="00CB23B3">
        <w:rPr>
          <w:rFonts w:ascii="Century Gothic" w:hAnsi="Century Gothic" w:cs="Arial"/>
          <w:sz w:val="24"/>
          <w:szCs w:val="24"/>
        </w:rPr>
        <w:t>discitis</w:t>
      </w:r>
      <w:proofErr w:type="spellEnd"/>
      <w:r w:rsidRPr="00CB23B3">
        <w:rPr>
          <w:rFonts w:ascii="Century Gothic" w:hAnsi="Century Gothic" w:cs="Arial"/>
          <w:sz w:val="24"/>
          <w:szCs w:val="24"/>
        </w:rPr>
        <w:t>),</w:t>
      </w:r>
      <w:r w:rsidR="00D82E12">
        <w:rPr>
          <w:rFonts w:ascii="Century Gothic" w:hAnsi="Century Gothic" w:cs="Arial"/>
          <w:sz w:val="24"/>
          <w:szCs w:val="24"/>
        </w:rPr>
        <w:t xml:space="preserve"> ropień nadtwardówkowy, zapalenie opon mózgowo-rdzeniowych.</w:t>
      </w:r>
    </w:p>
    <w:p w:rsidR="00D82E12" w:rsidRPr="00CB23B3" w:rsidRDefault="00D82E12" w:rsidP="00D82E12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CB23B3" w:rsidRPr="00CB23B3" w:rsidRDefault="00CB23B3" w:rsidP="00D82E12">
      <w:pPr>
        <w:numPr>
          <w:ilvl w:val="0"/>
          <w:numId w:val="7"/>
        </w:numPr>
        <w:tabs>
          <w:tab w:val="clear" w:pos="360"/>
          <w:tab w:val="num" w:pos="-709"/>
          <w:tab w:val="num" w:pos="-426"/>
        </w:tabs>
        <w:autoSpaceDE w:val="0"/>
        <w:autoSpaceDN w:val="0"/>
        <w:adjustRightInd w:val="0"/>
        <w:spacing w:after="0" w:line="240" w:lineRule="auto"/>
        <w:ind w:left="-709" w:firstLine="0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infekcje uogólnione- np. zapalenie płuc, infekcje dróg moczowych lub uogólnione zakażenie krwi.</w:t>
      </w:r>
    </w:p>
    <w:p w:rsidR="00CB23B3" w:rsidRPr="00CB23B3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Zwiększone ryzyko infekcji występuje m.in. u osób starszych, otyłych, chorujących na cukrzycę, uogólnioną chorobę nowotworową, przyjmujących przewlekle leki sterydowe, długotrwale przebywających w pozycji leżącej, z założonym cewnikiem w drogach moczowych czy też z wkłuciem centralnym.</w:t>
      </w:r>
    </w:p>
    <w:p w:rsidR="00CB23B3" w:rsidRPr="00CB23B3" w:rsidRDefault="00CB23B3" w:rsidP="00CB23B3">
      <w:pPr>
        <w:autoSpaceDE w:val="0"/>
        <w:autoSpaceDN w:val="0"/>
        <w:adjustRightInd w:val="0"/>
        <w:spacing w:line="120" w:lineRule="auto"/>
        <w:jc w:val="both"/>
        <w:rPr>
          <w:rFonts w:ascii="Century Gothic" w:hAnsi="Century Gothic" w:cs="Arial"/>
          <w:sz w:val="24"/>
          <w:szCs w:val="24"/>
        </w:rPr>
      </w:pPr>
    </w:p>
    <w:p w:rsidR="00CB23B3" w:rsidRPr="00CB23B3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lastRenderedPageBreak/>
        <w:t>2. Niezamierzone otwarcie worka oponowego mogące spowodować wyciek płynu mózgowordzeniowego.</w:t>
      </w:r>
    </w:p>
    <w:p w:rsidR="00CB23B3" w:rsidRPr="00CB23B3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proofErr w:type="spellStart"/>
      <w:r w:rsidRPr="00CB23B3">
        <w:rPr>
          <w:rFonts w:ascii="Century Gothic" w:hAnsi="Century Gothic" w:cs="Arial"/>
          <w:sz w:val="24"/>
          <w:szCs w:val="24"/>
        </w:rPr>
        <w:t>Płynotok</w:t>
      </w:r>
      <w:proofErr w:type="spellEnd"/>
      <w:r w:rsidRPr="00CB23B3">
        <w:rPr>
          <w:rFonts w:ascii="Century Gothic" w:hAnsi="Century Gothic" w:cs="Arial"/>
          <w:sz w:val="24"/>
          <w:szCs w:val="24"/>
        </w:rPr>
        <w:t xml:space="preserve"> ma wpływ na przebieg gojenia się rany i może wymagać zastosowania zewnętrznego drenażu lędźwiowego lub reoperacji. Ryzyko wystąpienia niezamierzonego otwarcia worka oponowego jest większe w grupie chorych operowanych po raz kolejny.</w:t>
      </w:r>
    </w:p>
    <w:p w:rsidR="00CB23B3" w:rsidRPr="00CB23B3" w:rsidRDefault="00CB23B3" w:rsidP="00C55AB7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CB23B3" w:rsidRPr="00CB23B3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3. Ryzyko przejściowego lub trwałego wystąpienia zaburzeń ruchowych i/lub czuciowych o charakterze zaburzeń czucia powierzchniowego, głębokiego, drętwienia oraz mrowienia wynikających z manipulacji w okolicy korzeni nerwowych.</w:t>
      </w:r>
    </w:p>
    <w:p w:rsidR="00CB23B3" w:rsidRPr="00CB23B3" w:rsidRDefault="00CB23B3" w:rsidP="00C55AB7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CB23B3" w:rsidRPr="00CB23B3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4. Nawrotowa dyskopatia na poziomie operowanym lub wytworzenie się blizny łącznotkankowej w miejscu przeprowadzonej operacji mogące spowodować nawrót dolegliwości, bólowych i/lub wystąpienie/nasilenie się objawów neurologicznych. Zarówno nawrotowa dyskopatia jak i blizna w miejscu przeprowadzonej operacji może wymagać ponownej operacji.</w:t>
      </w:r>
    </w:p>
    <w:p w:rsidR="00CB23B3" w:rsidRPr="00CB23B3" w:rsidRDefault="00CB23B3" w:rsidP="00C55AB7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C55AB7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 xml:space="preserve">5. W przypadku niestabilności na poziomie operowanym konieczne jest zaimplantowanie stabilizatora międzykolcowego. W trakcie implantacji może dojść do złamania wyrostka lub obu wyrostków kolczystych. </w:t>
      </w:r>
    </w:p>
    <w:p w:rsidR="00CB23B3" w:rsidRPr="00CB23B3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W przypadku niemożności implantacji określonego stabilizatora z powodu braku odpowiedniego rozmiaru konieczne jest zastosowanie innego rodzaju stabilizatora. W okresie pooperacyjnym spotykamy się z wysunięciem stabilizatora międzykolcowego do boku lub do tyłu, a także ze złamaniem wyrostka lub obu wyrostków kolczystych.</w:t>
      </w:r>
    </w:p>
    <w:p w:rsidR="00CB23B3" w:rsidRPr="00CB23B3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CB23B3" w:rsidRPr="00CB23B3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CB23B3">
        <w:rPr>
          <w:rFonts w:ascii="Century Gothic" w:hAnsi="Century Gothic" w:cs="Arial"/>
          <w:b/>
          <w:bCs/>
          <w:sz w:val="24"/>
          <w:szCs w:val="24"/>
        </w:rPr>
        <w:t>Do rzadziej występujących powikłań, które mogą wystąpić w trakcie operacji lub w okresie</w:t>
      </w:r>
      <w:r w:rsidR="00C55AB7">
        <w:rPr>
          <w:rFonts w:ascii="Century Gothic" w:hAnsi="Century Gothic" w:cs="Arial"/>
          <w:b/>
          <w:bCs/>
          <w:sz w:val="24"/>
          <w:szCs w:val="24"/>
        </w:rPr>
        <w:t xml:space="preserve"> </w:t>
      </w:r>
      <w:r w:rsidRPr="00CB23B3">
        <w:rPr>
          <w:rFonts w:ascii="Century Gothic" w:hAnsi="Century Gothic" w:cs="Arial"/>
          <w:b/>
          <w:bCs/>
          <w:sz w:val="24"/>
          <w:szCs w:val="24"/>
        </w:rPr>
        <w:t>pooperacyjnym należą:</w:t>
      </w:r>
    </w:p>
    <w:p w:rsidR="00CB23B3" w:rsidRPr="00CB23B3" w:rsidRDefault="00CB23B3" w:rsidP="00C55AB7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CB23B3" w:rsidRPr="00CB23B3" w:rsidRDefault="00CB23B3" w:rsidP="008210A9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1. Bezpośrednie uszkodzenie struktur nerwowych.</w:t>
      </w:r>
    </w:p>
    <w:p w:rsidR="00CB23B3" w:rsidRPr="00CB23B3" w:rsidRDefault="00CB23B3" w:rsidP="00C55AB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2. Uszkodzenie struktur anatomicznych leżących w sąsiedztwie operowanego obszaru kręgosłupa</w:t>
      </w:r>
      <w:r w:rsidR="00A037E5">
        <w:rPr>
          <w:rFonts w:ascii="Century Gothic" w:hAnsi="Century Gothic" w:cs="Arial"/>
          <w:sz w:val="24"/>
          <w:szCs w:val="24"/>
        </w:rPr>
        <w:t xml:space="preserve"> </w:t>
      </w:r>
      <w:r w:rsidRPr="00CB23B3">
        <w:rPr>
          <w:rFonts w:ascii="Century Gothic" w:hAnsi="Century Gothic" w:cs="Arial"/>
          <w:sz w:val="24"/>
          <w:szCs w:val="24"/>
        </w:rPr>
        <w:t>obejmujące m.in.</w:t>
      </w:r>
    </w:p>
    <w:p w:rsidR="00CB23B3" w:rsidRPr="00CB23B3" w:rsidRDefault="00CB23B3" w:rsidP="00694080">
      <w:pPr>
        <w:numPr>
          <w:ilvl w:val="0"/>
          <w:numId w:val="7"/>
        </w:numPr>
        <w:tabs>
          <w:tab w:val="num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duże naczynia krwionośne (tętnice, żyły), których uszkodzenie może spowodować masywny</w:t>
      </w:r>
    </w:p>
    <w:p w:rsidR="00CB23B3" w:rsidRPr="00CB23B3" w:rsidRDefault="00CB23B3" w:rsidP="00694080">
      <w:pPr>
        <w:autoSpaceDE w:val="0"/>
        <w:autoSpaceDN w:val="0"/>
        <w:adjustRightInd w:val="0"/>
        <w:ind w:left="360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lastRenderedPageBreak/>
        <w:t>krwotok. Leczenie tego powikłania wymagać może interwencji chirurgicznej i/lub transfuzji krwi.</w:t>
      </w:r>
    </w:p>
    <w:p w:rsidR="00CB23B3" w:rsidRPr="00694080" w:rsidRDefault="00CB23B3" w:rsidP="00694080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  <w:r w:rsidRPr="00694080">
        <w:rPr>
          <w:rFonts w:ascii="Century Gothic" w:hAnsi="Century Gothic" w:cs="Arial"/>
          <w:sz w:val="24"/>
          <w:szCs w:val="24"/>
        </w:rPr>
        <w:t>moczowody, pęcherz moczowy lub inne struktury jamy brzusznej</w:t>
      </w:r>
    </w:p>
    <w:p w:rsidR="00CB23B3" w:rsidRPr="00CB23B3" w:rsidRDefault="00CB23B3" w:rsidP="00CB23B3">
      <w:pPr>
        <w:autoSpaceDE w:val="0"/>
        <w:autoSpaceDN w:val="0"/>
        <w:adjustRightInd w:val="0"/>
        <w:spacing w:line="120" w:lineRule="auto"/>
        <w:ind w:left="357"/>
        <w:jc w:val="both"/>
        <w:rPr>
          <w:rFonts w:ascii="Century Gothic" w:hAnsi="Century Gothic" w:cs="Arial"/>
          <w:sz w:val="24"/>
          <w:szCs w:val="24"/>
        </w:rPr>
      </w:pPr>
    </w:p>
    <w:p w:rsidR="00CB23B3" w:rsidRPr="00CB23B3" w:rsidRDefault="00CB23B3" w:rsidP="008210A9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3. Zakrzepica żył głębokich mogąca spowodować zatorowość płucną.</w:t>
      </w:r>
    </w:p>
    <w:p w:rsidR="00CB23B3" w:rsidRPr="00CB23B3" w:rsidRDefault="00CB23B3" w:rsidP="00571CF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4. Zbyt duże i przeszkadzające blizny, które mogą powstawać w przypadku skłonności osobniczych</w:t>
      </w:r>
      <w:r w:rsidR="00571CFF">
        <w:rPr>
          <w:rFonts w:ascii="Century Gothic" w:hAnsi="Century Gothic" w:cs="Arial"/>
          <w:sz w:val="24"/>
          <w:szCs w:val="24"/>
        </w:rPr>
        <w:t xml:space="preserve"> </w:t>
      </w:r>
      <w:r w:rsidRPr="00CB23B3">
        <w:rPr>
          <w:rFonts w:ascii="Century Gothic" w:hAnsi="Century Gothic" w:cs="Arial"/>
          <w:sz w:val="24"/>
          <w:szCs w:val="24"/>
        </w:rPr>
        <w:t>lub komplikacji w procesie gojenia</w:t>
      </w:r>
    </w:p>
    <w:p w:rsidR="00CB23B3" w:rsidRPr="00CB23B3" w:rsidRDefault="00CB23B3" w:rsidP="00571CF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Ponadto wystąpić mogą powikłania wynikające z zastosowania środków czy też sprzętu medycznego (np.: uszkodzenia skóry przez środki dezynfekcyjne lub prąd elektryczny, zakażenie wirusem zapalenia wątroby). Pojawić się mogą także powikłania wynikające z długotrwałego leżenia w jednej pozycji w trakcie operacji.</w:t>
      </w:r>
      <w:r w:rsidRPr="00CB23B3">
        <w:rPr>
          <w:rFonts w:ascii="Century Gothic" w:hAnsi="Century Gothic" w:cs="Arial"/>
          <w:sz w:val="24"/>
          <w:szCs w:val="24"/>
        </w:rPr>
        <w:tab/>
      </w:r>
      <w:r w:rsidRPr="00CB23B3">
        <w:rPr>
          <w:rFonts w:ascii="Century Gothic" w:hAnsi="Century Gothic" w:cs="Arial"/>
          <w:sz w:val="24"/>
          <w:szCs w:val="24"/>
        </w:rPr>
        <w:tab/>
      </w:r>
      <w:r w:rsidRPr="00CB23B3">
        <w:rPr>
          <w:rFonts w:ascii="Century Gothic" w:hAnsi="Century Gothic" w:cs="Arial"/>
          <w:sz w:val="24"/>
          <w:szCs w:val="24"/>
        </w:rPr>
        <w:tab/>
      </w:r>
    </w:p>
    <w:p w:rsidR="00CB23B3" w:rsidRPr="00CB23B3" w:rsidRDefault="00CB23B3" w:rsidP="00571CF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Wyżej wymienione powikłania są znanymi efektami niepożądanymi, które spotykano w praktyce. Jednak należy mieć świadomość, że na skutek zabiegu mogą zdarzyć się inne powikłania, trudne do przewidzenia, czy nawet zupełnie niespodziewane</w:t>
      </w:r>
    </w:p>
    <w:p w:rsidR="00CB23B3" w:rsidRPr="00CB23B3" w:rsidRDefault="00CB23B3" w:rsidP="00571CFF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CB23B3" w:rsidRPr="00CB23B3" w:rsidRDefault="00CB23B3" w:rsidP="00571CF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CB23B3">
        <w:rPr>
          <w:rFonts w:ascii="Century Gothic" w:hAnsi="Century Gothic" w:cs="Arial"/>
          <w:b/>
          <w:bCs/>
          <w:sz w:val="24"/>
          <w:szCs w:val="24"/>
        </w:rPr>
        <w:t>Większość wymienionych powikłań może wymagać dalszych operacji lub leczenia, może być</w:t>
      </w:r>
      <w:r w:rsidR="00571CFF">
        <w:rPr>
          <w:rFonts w:ascii="Century Gothic" w:hAnsi="Century Gothic" w:cs="Arial"/>
          <w:b/>
          <w:bCs/>
          <w:sz w:val="24"/>
          <w:szCs w:val="24"/>
        </w:rPr>
        <w:t xml:space="preserve"> </w:t>
      </w:r>
      <w:r w:rsidRPr="00CB23B3">
        <w:rPr>
          <w:rFonts w:ascii="Century Gothic" w:hAnsi="Century Gothic" w:cs="Arial"/>
          <w:b/>
          <w:bCs/>
          <w:sz w:val="24"/>
          <w:szCs w:val="24"/>
        </w:rPr>
        <w:t>przyczyną trwałego uszczerbku na zdrowiu lub śmierci.</w:t>
      </w:r>
    </w:p>
    <w:p w:rsidR="00CB23B3" w:rsidRPr="00CB23B3" w:rsidRDefault="00CB23B3" w:rsidP="00571CFF">
      <w:pPr>
        <w:jc w:val="both"/>
        <w:rPr>
          <w:rFonts w:ascii="Century Gothic" w:hAnsi="Century Gothic"/>
          <w:sz w:val="24"/>
          <w:szCs w:val="24"/>
        </w:rPr>
      </w:pPr>
    </w:p>
    <w:p w:rsidR="00CB23B3" w:rsidRPr="00CB23B3" w:rsidRDefault="00CB23B3" w:rsidP="00571CFF">
      <w:pPr>
        <w:pStyle w:val="Heading1"/>
        <w:ind w:left="-709"/>
        <w:jc w:val="both"/>
        <w:rPr>
          <w:rFonts w:ascii="Century Gothic" w:hAnsi="Century Gothic"/>
          <w:sz w:val="24"/>
          <w:szCs w:val="24"/>
        </w:rPr>
      </w:pPr>
      <w:r w:rsidRPr="00CB23B3">
        <w:rPr>
          <w:rFonts w:ascii="Century Gothic" w:hAnsi="Century Gothic"/>
          <w:sz w:val="24"/>
          <w:szCs w:val="24"/>
        </w:rPr>
        <w:t>ROKOWANIE:</w:t>
      </w:r>
    </w:p>
    <w:p w:rsidR="00CB23B3" w:rsidRPr="00CB23B3" w:rsidRDefault="00CB23B3" w:rsidP="00571CFF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CB23B3">
        <w:rPr>
          <w:rFonts w:ascii="Century Gothic" w:hAnsi="Century Gothic"/>
          <w:sz w:val="24"/>
          <w:szCs w:val="24"/>
        </w:rPr>
        <w:t>Prawdopodobieństwo powodzenia proponowanej operacji jest w Pani/Pana przypadku</w:t>
      </w:r>
      <w:r w:rsidRPr="00CB23B3">
        <w:rPr>
          <w:rFonts w:ascii="Century Gothic" w:hAnsi="Century Gothic"/>
          <w:b/>
          <w:sz w:val="24"/>
          <w:szCs w:val="24"/>
        </w:rPr>
        <w:t>:</w:t>
      </w:r>
    </w:p>
    <w:p w:rsidR="00CB23B3" w:rsidRPr="00CB23B3" w:rsidRDefault="00CB23B3" w:rsidP="00571CFF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CB23B3">
        <w:rPr>
          <w:rFonts w:ascii="Century Gothic" w:hAnsi="Century Gothic"/>
          <w:b/>
          <w:sz w:val="24"/>
          <w:szCs w:val="24"/>
        </w:rPr>
        <w:t xml:space="preserve">[   ] </w:t>
      </w:r>
      <w:r w:rsidR="000E3B9A">
        <w:rPr>
          <w:rFonts w:ascii="Century Gothic" w:hAnsi="Century Gothic"/>
          <w:b/>
          <w:i/>
          <w:sz w:val="24"/>
          <w:szCs w:val="24"/>
        </w:rPr>
        <w:t xml:space="preserve">duże                        </w:t>
      </w:r>
      <w:r w:rsidRPr="00CB23B3">
        <w:rPr>
          <w:rFonts w:ascii="Century Gothic" w:hAnsi="Century Gothic"/>
          <w:b/>
          <w:i/>
          <w:sz w:val="24"/>
          <w:szCs w:val="24"/>
        </w:rPr>
        <w:tab/>
      </w:r>
      <w:r w:rsidRPr="00CB23B3">
        <w:rPr>
          <w:rFonts w:ascii="Century Gothic" w:hAnsi="Century Gothic"/>
          <w:b/>
          <w:sz w:val="24"/>
          <w:szCs w:val="24"/>
        </w:rPr>
        <w:t xml:space="preserve">[   ] </w:t>
      </w:r>
      <w:r w:rsidRPr="00CB23B3">
        <w:rPr>
          <w:rFonts w:ascii="Century Gothic" w:hAnsi="Century Gothic"/>
          <w:b/>
          <w:i/>
          <w:sz w:val="24"/>
          <w:szCs w:val="24"/>
        </w:rPr>
        <w:t xml:space="preserve">średnie               </w:t>
      </w:r>
      <w:r w:rsidRPr="00CB23B3">
        <w:rPr>
          <w:rFonts w:ascii="Century Gothic" w:hAnsi="Century Gothic"/>
          <w:b/>
          <w:i/>
          <w:sz w:val="24"/>
          <w:szCs w:val="24"/>
        </w:rPr>
        <w:tab/>
        <w:t xml:space="preserve">    </w:t>
      </w:r>
      <w:r w:rsidRPr="00CB23B3">
        <w:rPr>
          <w:rFonts w:ascii="Century Gothic" w:hAnsi="Century Gothic"/>
          <w:b/>
          <w:i/>
          <w:sz w:val="24"/>
          <w:szCs w:val="24"/>
        </w:rPr>
        <w:tab/>
      </w:r>
      <w:r w:rsidRPr="00CB23B3">
        <w:rPr>
          <w:rFonts w:ascii="Century Gothic" w:hAnsi="Century Gothic"/>
          <w:b/>
          <w:i/>
          <w:sz w:val="24"/>
          <w:szCs w:val="24"/>
        </w:rPr>
        <w:tab/>
      </w:r>
      <w:r w:rsidRPr="00CB23B3">
        <w:rPr>
          <w:rFonts w:ascii="Century Gothic" w:hAnsi="Century Gothic"/>
          <w:b/>
          <w:sz w:val="24"/>
          <w:szCs w:val="24"/>
        </w:rPr>
        <w:t xml:space="preserve">[   ] </w:t>
      </w:r>
      <w:r w:rsidRPr="00CB23B3">
        <w:rPr>
          <w:rFonts w:ascii="Century Gothic" w:hAnsi="Century Gothic"/>
          <w:b/>
          <w:i/>
          <w:sz w:val="24"/>
          <w:szCs w:val="24"/>
        </w:rPr>
        <w:t>ograniczone</w:t>
      </w:r>
    </w:p>
    <w:p w:rsidR="00CB23B3" w:rsidRPr="00CB23B3" w:rsidRDefault="00CB23B3" w:rsidP="00CB23B3">
      <w:pPr>
        <w:jc w:val="both"/>
        <w:rPr>
          <w:rFonts w:ascii="Century Gothic" w:hAnsi="Century Gothic"/>
          <w:sz w:val="24"/>
          <w:szCs w:val="24"/>
        </w:rPr>
      </w:pPr>
    </w:p>
    <w:p w:rsidR="00CB23B3" w:rsidRPr="00CB23B3" w:rsidRDefault="00CB23B3" w:rsidP="00CB23B3">
      <w:pPr>
        <w:pStyle w:val="Heading1"/>
        <w:jc w:val="both"/>
        <w:rPr>
          <w:rFonts w:ascii="Century Gothic" w:hAnsi="Century Gothic"/>
          <w:sz w:val="24"/>
          <w:szCs w:val="24"/>
        </w:rPr>
      </w:pPr>
    </w:p>
    <w:p w:rsidR="00CB23B3" w:rsidRPr="00CB23B3" w:rsidRDefault="00CB23B3" w:rsidP="00571CFF">
      <w:pPr>
        <w:pStyle w:val="Heading1"/>
        <w:ind w:left="-709"/>
        <w:jc w:val="both"/>
        <w:rPr>
          <w:rFonts w:ascii="Century Gothic" w:hAnsi="Century Gothic"/>
          <w:sz w:val="24"/>
          <w:szCs w:val="24"/>
        </w:rPr>
      </w:pPr>
      <w:r w:rsidRPr="00CB23B3">
        <w:rPr>
          <w:rFonts w:ascii="Century Gothic" w:hAnsi="Century Gothic"/>
          <w:sz w:val="24"/>
          <w:szCs w:val="24"/>
        </w:rPr>
        <w:t>KONSEKWENCJE ZANIECHANIA LECZENIA:</w:t>
      </w:r>
    </w:p>
    <w:p w:rsidR="00CB23B3" w:rsidRPr="00CB23B3" w:rsidRDefault="00CB23B3" w:rsidP="00571CFF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CB23B3">
        <w:rPr>
          <w:rFonts w:ascii="Century Gothic" w:hAnsi="Century Gothic"/>
          <w:sz w:val="24"/>
          <w:szCs w:val="24"/>
        </w:rPr>
        <w:t>Jeżeli nie wyrazi Pani/Pan zgody na proponowany zabieg, rokowanie co do Pani/Pana stanu zdrowia w przyszłości jest niepewne.</w:t>
      </w:r>
    </w:p>
    <w:p w:rsidR="00CB23B3" w:rsidRPr="00CB23B3" w:rsidRDefault="00CB23B3" w:rsidP="00571CF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B23B3">
        <w:rPr>
          <w:rFonts w:ascii="Century Gothic" w:hAnsi="Century Gothic"/>
          <w:sz w:val="24"/>
          <w:szCs w:val="24"/>
        </w:rPr>
        <w:t>Wskazania do proponowanej operacji poparte są stopniem zaawansowania choroby i/lub brakiem skuteczności zastosowanych alternatywnych metod leczenia. Odroczenie leczenia operacyjnego nie zmieni dalszego postępu choroby zgodnego z jej naturalnym przebiegiem.</w:t>
      </w:r>
    </w:p>
    <w:p w:rsidR="00CB23B3" w:rsidRPr="00CB23B3" w:rsidRDefault="00CB23B3" w:rsidP="00571CF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B23B3">
        <w:rPr>
          <w:rFonts w:ascii="Century Gothic" w:hAnsi="Century Gothic"/>
          <w:sz w:val="24"/>
          <w:szCs w:val="24"/>
        </w:rPr>
        <w:lastRenderedPageBreak/>
        <w:t>Zmiany zwyrodnieniowe mogą narastać z biegiem czasu, utrudniając ustąpienie dolegliwości przy prawidłowym leczeniu zachowawczym. W przypadku stwierdzonych ubytków neurologicznych, postępowanie operacyjne jest leczeniem z wyboru, gdyż fizyczne usunięcie elementu uciskającego struktury nerwowe zapobiegnie dalszemu ich uszkodzeniu i umożliwi ewentualną poprawę.</w:t>
      </w:r>
    </w:p>
    <w:p w:rsidR="00CB23B3" w:rsidRPr="00CB23B3" w:rsidRDefault="00CB23B3" w:rsidP="00571CF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B23B3">
        <w:rPr>
          <w:rFonts w:ascii="Century Gothic" w:hAnsi="Century Gothic"/>
          <w:sz w:val="24"/>
          <w:szCs w:val="24"/>
        </w:rPr>
        <w:t>W szczególnych przypadkach może dojść do gwałtownych pogorszeń z szybką progresją ubytków neurologicznych (np. wypadnięcie zwyrodniałego dysku). Proponowane leczenie operacyjne ma zabezpieczyć Pani/Pana przed tego typu nagłymi konsekwencjami.</w:t>
      </w:r>
    </w:p>
    <w:p w:rsidR="00CB23B3" w:rsidRPr="00CB23B3" w:rsidRDefault="00CB23B3" w:rsidP="007F13AA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Podsumowując, odstąpienie od leczenia operacyjnego rozpoznanej u Pani/Pana choroby kręgosłupa może  powodować wystąpienie bądź też nasilenie się różnych objawów doprowadzających w efekcie do poważnego i trwałego uszczerbku na zdrowiu.</w:t>
      </w:r>
    </w:p>
    <w:p w:rsidR="00CB23B3" w:rsidRPr="00CB23B3" w:rsidRDefault="00CB23B3" w:rsidP="00571CF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CB23B3" w:rsidRPr="00CB23B3" w:rsidRDefault="00CB23B3" w:rsidP="00571CFF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KONIECZNOŚĆ ZMIANY/ROZSZERZENIA ZABIEGU OPERACYJNEGO WYSTĘPUJĄCA PODCZAS JEGO TRWANIA:</w:t>
      </w:r>
    </w:p>
    <w:p w:rsidR="00CB23B3" w:rsidRPr="00CB23B3" w:rsidRDefault="00CB23B3" w:rsidP="00571CFF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CB23B3">
        <w:rPr>
          <w:rFonts w:ascii="Century Gothic" w:eastAsia="ArialMT" w:hAnsi="Century Gothic" w:cs="Arial"/>
          <w:sz w:val="24"/>
          <w:szCs w:val="24"/>
        </w:rPr>
        <w:t>W czasie zabiegu operacyjnego możemy stwierdzić istnienie szczególnych i trudnych do przewidzenia okoliczności, które mogą wymagać zmiany lub rozszerzenia wstępnie proponowanej operacji. W rzadkich przypadkach może się to wiązać ze znacznym rozszerzeniem operacji, którego następstwa wykraczają poza zakres informacji zamieszczonych w niniejszym formularzu.</w:t>
      </w:r>
    </w:p>
    <w:p w:rsidR="00CB23B3" w:rsidRPr="00CB23B3" w:rsidRDefault="00CB23B3" w:rsidP="00571CFF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W trakcie zabiegu neurochirurg kieruje się dobrem chorego, a głównym celem operacji jest zachowanie, w miarę możliwości, jak najlepszego stanu neurologicznego pacjenta. Chociaż przebieg zabiegu jest szczegółowo planowany przed operacją, to o ostatecznym przebiegu procedury decyduje śródoperacyjnie lekarz.</w:t>
      </w:r>
    </w:p>
    <w:p w:rsidR="00CB23B3" w:rsidRPr="00CB23B3" w:rsidRDefault="00CB23B3" w:rsidP="00571CFF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CB23B3">
        <w:rPr>
          <w:rFonts w:ascii="Century Gothic" w:eastAsia="ArialMT" w:hAnsi="Century Gothic" w:cs="Arial"/>
          <w:sz w:val="24"/>
          <w:szCs w:val="24"/>
        </w:rPr>
        <w:t>Przy braku Pani/Pana zgody zabieg operacyjny musiałby zostać przerwany, następnie powtórzony w terminie późniejszym, co stanowiłoby dodatkowe obciążenie dla Pani/Pana zdrowia. Wówczas konieczne byłoby ponowne znieczulenie.</w:t>
      </w:r>
    </w:p>
    <w:p w:rsidR="00CB23B3" w:rsidRPr="00CB23B3" w:rsidRDefault="00CB23B3" w:rsidP="00571CFF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CB23B3">
        <w:rPr>
          <w:rFonts w:ascii="Century Gothic" w:eastAsia="ArialMT" w:hAnsi="Century Gothic" w:cs="Arial"/>
          <w:sz w:val="24"/>
          <w:szCs w:val="24"/>
        </w:rPr>
        <w:t>W przypadku szczególnego rodzaju zagrożeń, należy się liczyć z możliwością podjęcia radykalnych metod leczenia mających na celu ratowanie zdrowia i życia. Prosimy o wyrażenie zgody także i na tę okoliczność.</w:t>
      </w:r>
    </w:p>
    <w:p w:rsidR="00CB23B3" w:rsidRPr="00CB23B3" w:rsidRDefault="00CB23B3" w:rsidP="00571CFF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CB23B3" w:rsidRPr="00CB23B3" w:rsidRDefault="00CB23B3" w:rsidP="00571CFF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REKONWALESCENCJA:</w:t>
      </w:r>
    </w:p>
    <w:p w:rsidR="00CB23B3" w:rsidRPr="00CB23B3" w:rsidRDefault="00CB23B3" w:rsidP="00571CFF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napToGrid w:val="0"/>
          <w:sz w:val="24"/>
          <w:szCs w:val="24"/>
        </w:rPr>
        <w:t xml:space="preserve">Po operacji należy bezwzględnie zastosować się do zaleceń lekarskich i pielęgniarskich. Zaniechanie może przyczynić się do niepowodzenia przeprowadzonego leczenia operacyjnego. </w:t>
      </w:r>
    </w:p>
    <w:p w:rsidR="00CB23B3" w:rsidRPr="00CB23B3" w:rsidRDefault="00CB23B3" w:rsidP="00571CFF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CB23B3" w:rsidRPr="00CB23B3" w:rsidRDefault="00CB23B3" w:rsidP="00571CFF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PYTANIA PACJENTA:</w:t>
      </w:r>
    </w:p>
    <w:p w:rsidR="00CB23B3" w:rsidRDefault="00CB23B3" w:rsidP="00571CFF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CB23B3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.................................................................................................................................................</w:t>
      </w:r>
    </w:p>
    <w:p w:rsidR="00571CFF" w:rsidRPr="00CB23B3" w:rsidRDefault="00571CFF" w:rsidP="00571CFF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>
        <w:rPr>
          <w:rFonts w:ascii="Century Gothic" w:hAnsi="Century Gothic" w:cs="Arial"/>
          <w:snapToGrid w:val="0"/>
          <w:sz w:val="24"/>
          <w:szCs w:val="24"/>
        </w:rPr>
        <w:t>…………………………………………………………………………………………………………</w:t>
      </w:r>
    </w:p>
    <w:p w:rsidR="00CB23B3" w:rsidRPr="00CB23B3" w:rsidRDefault="00CB23B3" w:rsidP="00CB23B3">
      <w:pPr>
        <w:autoSpaceDE w:val="0"/>
        <w:autoSpaceDN w:val="0"/>
        <w:adjustRightInd w:val="0"/>
        <w:jc w:val="both"/>
        <w:rPr>
          <w:rFonts w:ascii="Century Gothic" w:hAnsi="Century Gothic" w:cs="Arial"/>
          <w:sz w:val="24"/>
          <w:szCs w:val="24"/>
        </w:rPr>
      </w:pPr>
    </w:p>
    <w:p w:rsidR="00CB23B3" w:rsidRPr="00CB23B3" w:rsidRDefault="00CB23B3" w:rsidP="00571CFF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OŚWIADCZENIE PACJENTA:</w:t>
      </w:r>
    </w:p>
    <w:p w:rsidR="00CB23B3" w:rsidRPr="00CB23B3" w:rsidRDefault="00CB23B3" w:rsidP="00571CFF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CB23B3">
        <w:rPr>
          <w:rFonts w:ascii="Century Gothic" w:hAnsi="Century Gothic" w:cs="Arial"/>
          <w:snapToGrid w:val="0"/>
          <w:sz w:val="24"/>
          <w:szCs w:val="24"/>
        </w:rPr>
        <w:t>Oświadczam, że podczas wywiadu lekarskiego i badania nie zataiłam/nie zataiłem istotnych informacji dotyczących stanu zdrowia, badań oraz przebytych chorób.</w:t>
      </w:r>
    </w:p>
    <w:p w:rsidR="00CB23B3" w:rsidRPr="00CB23B3" w:rsidRDefault="00CB23B3" w:rsidP="00571CFF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CB23B3">
        <w:rPr>
          <w:rFonts w:ascii="Century Gothic" w:hAnsi="Century Gothic" w:cs="Arial"/>
          <w:snapToGrid w:val="0"/>
          <w:sz w:val="24"/>
          <w:szCs w:val="24"/>
        </w:rPr>
        <w:t xml:space="preserve">W pełni zrozumiałam/zrozumiałem informacje zawarte w tym formularzu oraz przekazane mi podczas rozmowy  </w:t>
      </w:r>
      <w:r w:rsidR="00197EAB">
        <w:rPr>
          <w:rFonts w:ascii="Century Gothic" w:hAnsi="Century Gothic" w:cs="Arial"/>
          <w:snapToGrid w:val="0"/>
          <w:sz w:val="24"/>
          <w:szCs w:val="24"/>
        </w:rPr>
        <w:t xml:space="preserve"> </w:t>
      </w:r>
      <w:r w:rsidRPr="00CB23B3">
        <w:rPr>
          <w:rFonts w:ascii="Century Gothic" w:hAnsi="Century Gothic" w:cs="Arial"/>
          <w:snapToGrid w:val="0"/>
          <w:sz w:val="24"/>
          <w:szCs w:val="24"/>
        </w:rPr>
        <w:t>z lekarzem. Zapewniono mi nieograniczone możliwości zadania pytań, na wszystkie udzielono mi odpowiedzi i wyjaśnień w sposób satysfakcjonujący.</w:t>
      </w:r>
    </w:p>
    <w:p w:rsidR="00CB23B3" w:rsidRPr="00CB23B3" w:rsidRDefault="00CB23B3" w:rsidP="00571CFF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CB23B3">
        <w:rPr>
          <w:rFonts w:ascii="Century Gothic" w:hAnsi="Century Gothic" w:cs="Arial"/>
          <w:snapToGrid w:val="0"/>
          <w:sz w:val="24"/>
          <w:szCs w:val="24"/>
        </w:rPr>
        <w:t xml:space="preserve">Po zapoznaniu się z treścią tego formularza i rozmowie wyjaśniającej z Panią/Panem </w:t>
      </w:r>
    </w:p>
    <w:p w:rsidR="00CB23B3" w:rsidRPr="00CB23B3" w:rsidRDefault="00CB23B3" w:rsidP="00571CFF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CB23B3">
        <w:rPr>
          <w:rFonts w:ascii="Century Gothic" w:hAnsi="Century Gothic" w:cs="Arial"/>
          <w:snapToGrid w:val="0"/>
          <w:sz w:val="24"/>
          <w:szCs w:val="24"/>
        </w:rPr>
        <w:t>dr…………………................................................, spełnione zostały wszelkie moje wymagania co do informacji na temat:</w:t>
      </w:r>
    </w:p>
    <w:p w:rsidR="00CB23B3" w:rsidRPr="00CB23B3" w:rsidRDefault="00CB23B3" w:rsidP="00571CFF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</w:p>
    <w:p w:rsidR="00CB23B3" w:rsidRPr="00CB23B3" w:rsidRDefault="00CB23B3" w:rsidP="00571CFF">
      <w:pPr>
        <w:pStyle w:val="Bezodstpw"/>
        <w:numPr>
          <w:ilvl w:val="0"/>
          <w:numId w:val="10"/>
        </w:numPr>
        <w:suppressAutoHyphens w:val="0"/>
        <w:ind w:left="-709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CB23B3">
        <w:rPr>
          <w:rFonts w:ascii="Century Gothic" w:hAnsi="Century Gothic" w:cs="Arial"/>
          <w:snapToGrid w:val="0"/>
          <w:sz w:val="24"/>
          <w:szCs w:val="24"/>
        </w:rPr>
        <w:t>rozpoznania</w:t>
      </w:r>
    </w:p>
    <w:p w:rsidR="00CB23B3" w:rsidRPr="00CB23B3" w:rsidRDefault="00CB23B3" w:rsidP="00571CFF">
      <w:pPr>
        <w:pStyle w:val="Bezodstpw"/>
        <w:numPr>
          <w:ilvl w:val="0"/>
          <w:numId w:val="10"/>
        </w:numPr>
        <w:suppressAutoHyphens w:val="0"/>
        <w:ind w:left="-709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CB23B3">
        <w:rPr>
          <w:rFonts w:ascii="Century Gothic" w:hAnsi="Century Gothic" w:cs="Arial"/>
          <w:snapToGrid w:val="0"/>
          <w:sz w:val="24"/>
          <w:szCs w:val="24"/>
        </w:rPr>
        <w:t>proponowanych oraz alternatywnych metod diagnostycznych i leczniczych</w:t>
      </w:r>
    </w:p>
    <w:p w:rsidR="00CB23B3" w:rsidRPr="00CB23B3" w:rsidRDefault="00CB23B3" w:rsidP="00571CFF">
      <w:pPr>
        <w:pStyle w:val="Bezodstpw"/>
        <w:numPr>
          <w:ilvl w:val="0"/>
          <w:numId w:val="10"/>
        </w:numPr>
        <w:suppressAutoHyphens w:val="0"/>
        <w:ind w:left="-709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CB23B3">
        <w:rPr>
          <w:rFonts w:ascii="Century Gothic" w:hAnsi="Century Gothic" w:cs="Arial"/>
          <w:snapToGrid w:val="0"/>
          <w:sz w:val="24"/>
          <w:szCs w:val="24"/>
        </w:rPr>
        <w:t>dających się przewidzieć następstw zastosowania tych metod lub ich zaniechania</w:t>
      </w:r>
    </w:p>
    <w:p w:rsidR="00CB23B3" w:rsidRPr="00CB23B3" w:rsidRDefault="00CB23B3" w:rsidP="00571CFF">
      <w:pPr>
        <w:pStyle w:val="Bezodstpw"/>
        <w:numPr>
          <w:ilvl w:val="0"/>
          <w:numId w:val="10"/>
        </w:numPr>
        <w:suppressAutoHyphens w:val="0"/>
        <w:ind w:left="-709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CB23B3">
        <w:rPr>
          <w:rFonts w:ascii="Century Gothic" w:hAnsi="Century Gothic" w:cs="Arial"/>
          <w:snapToGrid w:val="0"/>
          <w:sz w:val="24"/>
          <w:szCs w:val="24"/>
        </w:rPr>
        <w:t>wyników leczenia operacyjnego</w:t>
      </w:r>
    </w:p>
    <w:p w:rsidR="00CB23B3" w:rsidRPr="00CB23B3" w:rsidRDefault="00CB23B3" w:rsidP="00571CFF">
      <w:pPr>
        <w:pStyle w:val="Bezodstpw"/>
        <w:numPr>
          <w:ilvl w:val="0"/>
          <w:numId w:val="10"/>
        </w:numPr>
        <w:suppressAutoHyphens w:val="0"/>
        <w:ind w:left="-709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CB23B3">
        <w:rPr>
          <w:rFonts w:ascii="Century Gothic" w:hAnsi="Century Gothic" w:cs="Arial"/>
          <w:snapToGrid w:val="0"/>
          <w:sz w:val="24"/>
          <w:szCs w:val="24"/>
        </w:rPr>
        <w:t>rokowania</w:t>
      </w:r>
    </w:p>
    <w:p w:rsidR="00CB23B3" w:rsidRPr="00CB23B3" w:rsidRDefault="00CB23B3" w:rsidP="00571CFF">
      <w:pPr>
        <w:pStyle w:val="Akapitzlist"/>
        <w:numPr>
          <w:ilvl w:val="0"/>
          <w:numId w:val="11"/>
        </w:numPr>
        <w:spacing w:after="120"/>
        <w:ind w:left="-709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CB23B3">
        <w:rPr>
          <w:rFonts w:ascii="Century Gothic" w:hAnsi="Century Gothic" w:cs="Arial"/>
          <w:snapToGrid w:val="0"/>
          <w:sz w:val="24"/>
          <w:szCs w:val="24"/>
        </w:rPr>
        <w:t>ewentualnego leczenia pooperacyjnego</w:t>
      </w:r>
    </w:p>
    <w:p w:rsidR="00CB23B3" w:rsidRPr="00CB23B3" w:rsidRDefault="00CB23B3" w:rsidP="00571CFF">
      <w:pPr>
        <w:jc w:val="both"/>
        <w:rPr>
          <w:rFonts w:ascii="Century Gothic" w:hAnsi="Century Gothic" w:cs="Arial"/>
          <w:snapToGrid w:val="0"/>
          <w:sz w:val="24"/>
          <w:szCs w:val="24"/>
        </w:rPr>
      </w:pPr>
    </w:p>
    <w:p w:rsidR="00CB23B3" w:rsidRPr="00CB23B3" w:rsidRDefault="00CB23B3" w:rsidP="00571CFF">
      <w:pPr>
        <w:pStyle w:val="Akapitzlist"/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CB23B3">
        <w:rPr>
          <w:rFonts w:ascii="Century Gothic" w:hAnsi="Century Gothic" w:cs="Arial"/>
          <w:snapToGrid w:val="0"/>
          <w:sz w:val="24"/>
          <w:szCs w:val="24"/>
        </w:rPr>
        <w:lastRenderedPageBreak/>
        <w:t>Znane mi są możliwe powikłania związane z tym zabiegiem operacyjnym. Bez zastrzeżeń zgadzam się na przeprowadzenie u mnie opisanej procedury medycznej.</w:t>
      </w:r>
    </w:p>
    <w:p w:rsidR="00CB23B3" w:rsidRPr="00571CFF" w:rsidRDefault="00CB23B3" w:rsidP="00571CFF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CB23B3">
        <w:rPr>
          <w:rFonts w:ascii="Century Gothic" w:hAnsi="Century Gothic" w:cs="Arial"/>
          <w:b/>
          <w:snapToGrid w:val="0"/>
          <w:sz w:val="24"/>
          <w:szCs w:val="24"/>
        </w:rPr>
        <w:t xml:space="preserve">Dodatkowo </w:t>
      </w:r>
      <w:r w:rsidRPr="00CB23B3">
        <w:rPr>
          <w:rFonts w:ascii="Century Gothic" w:hAnsi="Century Gothic" w:cs="Arial"/>
          <w:snapToGrid w:val="0"/>
          <w:sz w:val="24"/>
          <w:szCs w:val="24"/>
        </w:rPr>
        <w:t xml:space="preserve">wyrażam zgodę na gromadzenie i przetwarzanie moich danych związanych z procesem leczenia i rekonwalescencji. Wyrażam zgodę na kontakt telefoniczny/mailowy/listowny z ośrodkiem leczącym. </w:t>
      </w:r>
    </w:p>
    <w:p w:rsidR="00CB23B3" w:rsidRPr="00CB23B3" w:rsidRDefault="00CB23B3" w:rsidP="00571CFF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z w:val="24"/>
          <w:szCs w:val="24"/>
        </w:rPr>
        <w:t>UWAGI LEKARZA</w:t>
      </w:r>
    </w:p>
    <w:p w:rsidR="00CB23B3" w:rsidRPr="00571CFF" w:rsidRDefault="00CB23B3" w:rsidP="00571CFF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CB23B3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.......................................................................................................................................................</w:t>
      </w:r>
      <w:r w:rsidR="00571CFF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...................................................................................................................................</w:t>
      </w:r>
    </w:p>
    <w:p w:rsidR="00CB23B3" w:rsidRPr="00CB23B3" w:rsidRDefault="00CB23B3" w:rsidP="00571CFF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CB23B3">
        <w:rPr>
          <w:rFonts w:ascii="Century Gothic" w:hAnsi="Century Gothic" w:cs="Arial"/>
          <w:b/>
          <w:snapToGrid w:val="0"/>
          <w:sz w:val="24"/>
          <w:szCs w:val="24"/>
        </w:rPr>
        <w:t>PODPIS PACJENTA I LEKARZA</w:t>
      </w:r>
    </w:p>
    <w:tbl>
      <w:tblPr>
        <w:tblW w:w="0" w:type="auto"/>
        <w:jc w:val="center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91"/>
        <w:gridCol w:w="5998"/>
      </w:tblGrid>
      <w:tr w:rsidR="00CB23B3" w:rsidRPr="00CB23B3" w:rsidTr="00571CFF">
        <w:trPr>
          <w:trHeight w:val="727"/>
          <w:jc w:val="center"/>
        </w:trPr>
        <w:tc>
          <w:tcPr>
            <w:tcW w:w="3891" w:type="dxa"/>
            <w:vAlign w:val="center"/>
          </w:tcPr>
          <w:p w:rsidR="00CB23B3" w:rsidRPr="00CB23B3" w:rsidRDefault="00CB23B3" w:rsidP="00571CFF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CB23B3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5998" w:type="dxa"/>
          </w:tcPr>
          <w:p w:rsidR="00CB23B3" w:rsidRPr="00CB23B3" w:rsidRDefault="00CB23B3" w:rsidP="00571CFF">
            <w:pPr>
              <w:pStyle w:val="Bezodstpw"/>
              <w:ind w:left="-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  <w:tr w:rsidR="00CB23B3" w:rsidRPr="00CB23B3" w:rsidTr="00571CFF">
        <w:trPr>
          <w:trHeight w:val="727"/>
          <w:jc w:val="center"/>
        </w:trPr>
        <w:tc>
          <w:tcPr>
            <w:tcW w:w="3891" w:type="dxa"/>
            <w:vAlign w:val="center"/>
          </w:tcPr>
          <w:p w:rsidR="00CB23B3" w:rsidRPr="00CB23B3" w:rsidRDefault="00CB23B3" w:rsidP="00571CFF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CB23B3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5998" w:type="dxa"/>
          </w:tcPr>
          <w:p w:rsidR="00CB23B3" w:rsidRPr="00CB23B3" w:rsidRDefault="00CB23B3" w:rsidP="00571CFF">
            <w:pPr>
              <w:pStyle w:val="Bezodstpw"/>
              <w:ind w:left="-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</w:tbl>
    <w:p w:rsidR="00CB23B3" w:rsidRDefault="00CB23B3" w:rsidP="00571CFF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571CFF" w:rsidRPr="00CB23B3" w:rsidRDefault="00571CFF" w:rsidP="00571CFF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CB23B3" w:rsidRPr="00CB23B3" w:rsidRDefault="00CB23B3" w:rsidP="00571CFF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CB23B3">
        <w:rPr>
          <w:rFonts w:ascii="Century Gothic" w:hAnsi="Century Gothic" w:cs="Arial"/>
          <w:b/>
          <w:snapToGrid w:val="0"/>
          <w:sz w:val="24"/>
          <w:szCs w:val="24"/>
        </w:rPr>
        <w:t>SPRZECIW PACJENTA</w:t>
      </w:r>
    </w:p>
    <w:p w:rsidR="00CB23B3" w:rsidRDefault="00CB23B3" w:rsidP="00571CFF">
      <w:pPr>
        <w:tabs>
          <w:tab w:val="num" w:pos="-709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CB23B3">
        <w:rPr>
          <w:rFonts w:ascii="Century Gothic" w:hAnsi="Century Gothic" w:cs="Arial"/>
          <w:b/>
          <w:snapToGrid w:val="0"/>
          <w:sz w:val="24"/>
          <w:szCs w:val="24"/>
        </w:rPr>
        <w:t>Nie zgadzam się na proponowany mi zabieg operacyjny. Zostałam/Zostałem poinformowana/y o możliwych negatywnych konsekwencjach takiej decyzji dla mojego zdrowia i życia.</w:t>
      </w:r>
    </w:p>
    <w:p w:rsidR="00AB3F26" w:rsidRPr="00CB23B3" w:rsidRDefault="00AB3F26" w:rsidP="00571CFF">
      <w:pPr>
        <w:tabs>
          <w:tab w:val="num" w:pos="-709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tbl>
      <w:tblPr>
        <w:tblW w:w="0" w:type="auto"/>
        <w:jc w:val="center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82"/>
        <w:gridCol w:w="5723"/>
      </w:tblGrid>
      <w:tr w:rsidR="00CB23B3" w:rsidRPr="00CB23B3" w:rsidTr="00571CFF">
        <w:trPr>
          <w:trHeight w:val="727"/>
          <w:jc w:val="center"/>
        </w:trPr>
        <w:tc>
          <w:tcPr>
            <w:tcW w:w="3882" w:type="dxa"/>
            <w:vAlign w:val="center"/>
          </w:tcPr>
          <w:p w:rsidR="00CB23B3" w:rsidRPr="00CB23B3" w:rsidRDefault="00CB23B3" w:rsidP="00571CFF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CB23B3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</w:t>
            </w:r>
            <w:r w:rsidR="00571CFF">
              <w:rPr>
                <w:rFonts w:ascii="Century Gothic" w:hAnsi="Century Gothic" w:cs="Arial"/>
                <w:snapToGrid w:val="0"/>
                <w:sz w:val="24"/>
                <w:szCs w:val="24"/>
              </w:rPr>
              <w:t xml:space="preserve">inowa) oraz podpis pacjenta lub </w:t>
            </w:r>
            <w:r w:rsidRPr="00CB23B3">
              <w:rPr>
                <w:rFonts w:ascii="Century Gothic" w:hAnsi="Century Gothic" w:cs="Arial"/>
                <w:snapToGrid w:val="0"/>
                <w:sz w:val="24"/>
                <w:szCs w:val="24"/>
              </w:rPr>
              <w:t>przedstawiciela</w:t>
            </w:r>
            <w:r w:rsidR="00571CFF">
              <w:rPr>
                <w:rFonts w:ascii="Century Gothic" w:hAnsi="Century Gothic" w:cs="Arial"/>
                <w:snapToGrid w:val="0"/>
                <w:sz w:val="24"/>
                <w:szCs w:val="24"/>
              </w:rPr>
              <w:t xml:space="preserve"> </w:t>
            </w:r>
            <w:r w:rsidRPr="00CB23B3">
              <w:rPr>
                <w:rFonts w:ascii="Century Gothic" w:hAnsi="Century Gothic" w:cs="Arial"/>
                <w:snapToGrid w:val="0"/>
                <w:sz w:val="24"/>
                <w:szCs w:val="24"/>
              </w:rPr>
              <w:t>ustawowego</w:t>
            </w:r>
          </w:p>
        </w:tc>
        <w:tc>
          <w:tcPr>
            <w:tcW w:w="5723" w:type="dxa"/>
          </w:tcPr>
          <w:p w:rsidR="00CB23B3" w:rsidRPr="00CB23B3" w:rsidRDefault="00CB23B3" w:rsidP="00571CFF">
            <w:pPr>
              <w:pStyle w:val="Bezodstpw"/>
              <w:ind w:left="-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  <w:tr w:rsidR="00CB23B3" w:rsidRPr="00CB23B3" w:rsidTr="00571CFF">
        <w:trPr>
          <w:trHeight w:val="727"/>
          <w:jc w:val="center"/>
        </w:trPr>
        <w:tc>
          <w:tcPr>
            <w:tcW w:w="3882" w:type="dxa"/>
            <w:vAlign w:val="center"/>
          </w:tcPr>
          <w:p w:rsidR="00CB23B3" w:rsidRPr="00CB23B3" w:rsidRDefault="00CB23B3" w:rsidP="00571CFF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CB23B3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5723" w:type="dxa"/>
          </w:tcPr>
          <w:p w:rsidR="00CB23B3" w:rsidRPr="00CB23B3" w:rsidRDefault="00CB23B3" w:rsidP="00571CFF">
            <w:pPr>
              <w:pStyle w:val="Bezodstpw"/>
              <w:ind w:left="-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</w:tbl>
    <w:p w:rsidR="00CB23B3" w:rsidRPr="00CB23B3" w:rsidRDefault="00CB23B3" w:rsidP="00571CFF">
      <w:pPr>
        <w:tabs>
          <w:tab w:val="num" w:pos="-284"/>
        </w:tabs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23B3">
        <w:rPr>
          <w:rFonts w:ascii="Century Gothic" w:hAnsi="Century Gothic" w:cs="Arial"/>
          <w:snapToGrid w:val="0"/>
          <w:sz w:val="24"/>
          <w:szCs w:val="24"/>
        </w:rPr>
        <w:tab/>
      </w:r>
      <w:r w:rsidRPr="00CB23B3">
        <w:rPr>
          <w:rFonts w:ascii="Century Gothic" w:hAnsi="Century Gothic" w:cs="Arial"/>
          <w:snapToGrid w:val="0"/>
          <w:sz w:val="24"/>
          <w:szCs w:val="24"/>
        </w:rPr>
        <w:tab/>
      </w:r>
      <w:r w:rsidRPr="00CB23B3">
        <w:rPr>
          <w:rFonts w:ascii="Century Gothic" w:hAnsi="Century Gothic" w:cs="Arial"/>
          <w:snapToGrid w:val="0"/>
          <w:sz w:val="24"/>
          <w:szCs w:val="24"/>
        </w:rPr>
        <w:tab/>
      </w:r>
      <w:r w:rsidRPr="00CB23B3">
        <w:rPr>
          <w:rFonts w:ascii="Century Gothic" w:hAnsi="Century Gothic" w:cs="Arial"/>
          <w:snapToGrid w:val="0"/>
          <w:sz w:val="24"/>
          <w:szCs w:val="24"/>
        </w:rPr>
        <w:tab/>
      </w:r>
    </w:p>
    <w:sectPr w:rsidR="00CB23B3" w:rsidRPr="00CB23B3" w:rsidSect="00571CFF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843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0134" w:rsidRDefault="00630134" w:rsidP="00E637FA">
      <w:pPr>
        <w:spacing w:after="0" w:line="240" w:lineRule="auto"/>
      </w:pPr>
      <w:r>
        <w:separator/>
      </w:r>
    </w:p>
  </w:endnote>
  <w:endnote w:type="continuationSeparator" w:id="0">
    <w:p w:rsidR="00630134" w:rsidRDefault="00630134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M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0134" w:rsidRDefault="00630134" w:rsidP="00E637FA">
      <w:pPr>
        <w:spacing w:after="0" w:line="240" w:lineRule="auto"/>
      </w:pPr>
      <w:r>
        <w:separator/>
      </w:r>
    </w:p>
  </w:footnote>
  <w:footnote w:type="continuationSeparator" w:id="0">
    <w:p w:rsidR="00630134" w:rsidRDefault="00630134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915C1"/>
    <w:multiLevelType w:val="hybridMultilevel"/>
    <w:tmpl w:val="9C04E0B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4AB848DE"/>
    <w:multiLevelType w:val="hybridMultilevel"/>
    <w:tmpl w:val="41584BA6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6">
    <w:nsid w:val="638E14BC"/>
    <w:multiLevelType w:val="hybridMultilevel"/>
    <w:tmpl w:val="3B4072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9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8"/>
  </w:num>
  <w:num w:numId="5">
    <w:abstractNumId w:val="10"/>
  </w:num>
  <w:num w:numId="6">
    <w:abstractNumId w:val="1"/>
  </w:num>
  <w:num w:numId="7">
    <w:abstractNumId w:val="3"/>
  </w:num>
  <w:num w:numId="8">
    <w:abstractNumId w:val="9"/>
  </w:num>
  <w:num w:numId="9">
    <w:abstractNumId w:val="7"/>
  </w:num>
  <w:num w:numId="10">
    <w:abstractNumId w:val="6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0E3B9A"/>
    <w:rsid w:val="00110090"/>
    <w:rsid w:val="00144E21"/>
    <w:rsid w:val="0019682E"/>
    <w:rsid w:val="00197EAB"/>
    <w:rsid w:val="001A2B64"/>
    <w:rsid w:val="001E7E25"/>
    <w:rsid w:val="00234411"/>
    <w:rsid w:val="002F4BAB"/>
    <w:rsid w:val="00332339"/>
    <w:rsid w:val="00424D4A"/>
    <w:rsid w:val="0046603A"/>
    <w:rsid w:val="00493BA4"/>
    <w:rsid w:val="00494B59"/>
    <w:rsid w:val="004C62DC"/>
    <w:rsid w:val="004D0B1E"/>
    <w:rsid w:val="00504CFC"/>
    <w:rsid w:val="0055171D"/>
    <w:rsid w:val="00553DA8"/>
    <w:rsid w:val="00571CFF"/>
    <w:rsid w:val="005A56E2"/>
    <w:rsid w:val="005A5F2B"/>
    <w:rsid w:val="005B2FFA"/>
    <w:rsid w:val="005B7D22"/>
    <w:rsid w:val="006077AE"/>
    <w:rsid w:val="00612639"/>
    <w:rsid w:val="00630134"/>
    <w:rsid w:val="0069259E"/>
    <w:rsid w:val="00694080"/>
    <w:rsid w:val="006C434C"/>
    <w:rsid w:val="006E2796"/>
    <w:rsid w:val="006E3460"/>
    <w:rsid w:val="007015E6"/>
    <w:rsid w:val="00735429"/>
    <w:rsid w:val="00737BC0"/>
    <w:rsid w:val="007C26F2"/>
    <w:rsid w:val="007F13AA"/>
    <w:rsid w:val="0080591C"/>
    <w:rsid w:val="008210A9"/>
    <w:rsid w:val="00835D78"/>
    <w:rsid w:val="00837388"/>
    <w:rsid w:val="00871EEA"/>
    <w:rsid w:val="00872319"/>
    <w:rsid w:val="008925C3"/>
    <w:rsid w:val="0089742E"/>
    <w:rsid w:val="00934AA3"/>
    <w:rsid w:val="00950D74"/>
    <w:rsid w:val="0098025B"/>
    <w:rsid w:val="009C5C8B"/>
    <w:rsid w:val="009E2FF3"/>
    <w:rsid w:val="00A037E5"/>
    <w:rsid w:val="00A12754"/>
    <w:rsid w:val="00A17410"/>
    <w:rsid w:val="00A20F2B"/>
    <w:rsid w:val="00A33A61"/>
    <w:rsid w:val="00A64779"/>
    <w:rsid w:val="00A82B41"/>
    <w:rsid w:val="00AA4250"/>
    <w:rsid w:val="00AB3F26"/>
    <w:rsid w:val="00AD5079"/>
    <w:rsid w:val="00AF2A10"/>
    <w:rsid w:val="00B01B62"/>
    <w:rsid w:val="00B03C98"/>
    <w:rsid w:val="00B21E44"/>
    <w:rsid w:val="00B42140"/>
    <w:rsid w:val="00B5377A"/>
    <w:rsid w:val="00B57213"/>
    <w:rsid w:val="00B91DC0"/>
    <w:rsid w:val="00B91EFF"/>
    <w:rsid w:val="00C042EC"/>
    <w:rsid w:val="00C55AB7"/>
    <w:rsid w:val="00C80C58"/>
    <w:rsid w:val="00C92061"/>
    <w:rsid w:val="00CB23B3"/>
    <w:rsid w:val="00CC7198"/>
    <w:rsid w:val="00D82E12"/>
    <w:rsid w:val="00D9070B"/>
    <w:rsid w:val="00DB6EB4"/>
    <w:rsid w:val="00DD4202"/>
    <w:rsid w:val="00DE014C"/>
    <w:rsid w:val="00E503B0"/>
    <w:rsid w:val="00E53D17"/>
    <w:rsid w:val="00E5496A"/>
    <w:rsid w:val="00E637FA"/>
    <w:rsid w:val="00E7219D"/>
    <w:rsid w:val="00EB4CB9"/>
    <w:rsid w:val="00EC59BF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paragraph" w:styleId="Nagwek1">
    <w:name w:val="heading 1"/>
    <w:basedOn w:val="Normalny"/>
    <w:next w:val="Tekstpodstawowy"/>
    <w:link w:val="Nagwek1Znak1"/>
    <w:qFormat/>
    <w:rsid w:val="00CB23B3"/>
    <w:pPr>
      <w:keepNext/>
      <w:keepLines/>
      <w:spacing w:after="220" w:line="220" w:lineRule="atLeast"/>
      <w:outlineLvl w:val="0"/>
    </w:pPr>
    <w:rPr>
      <w:rFonts w:ascii="Arial" w:eastAsia="Times New Roman" w:hAnsi="Arial" w:cs="Times New Roman"/>
      <w:b/>
      <w:spacing w:val="-10"/>
      <w:kern w:val="20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customStyle="1" w:styleId="Nagwek1Znak1">
    <w:name w:val="Nagłówek 1 Znak1"/>
    <w:basedOn w:val="Domylnaczcionkaakapitu"/>
    <w:link w:val="Nagwek1"/>
    <w:rsid w:val="00CB23B3"/>
    <w:rPr>
      <w:rFonts w:ascii="Arial" w:eastAsia="Times New Roman" w:hAnsi="Arial" w:cs="Times New Roman"/>
      <w:b/>
      <w:spacing w:val="-10"/>
      <w:kern w:val="20"/>
      <w:sz w:val="20"/>
      <w:szCs w:val="20"/>
      <w:lang w:eastAsia="pl-PL"/>
    </w:rPr>
  </w:style>
  <w:style w:type="paragraph" w:customStyle="1" w:styleId="Heading1">
    <w:name w:val="Heading 1"/>
    <w:basedOn w:val="Normalny"/>
    <w:next w:val="Normalny"/>
    <w:qFormat/>
    <w:rsid w:val="00CB23B3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F40B00-B791-4BD1-926F-685B58A3C2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8</Pages>
  <Words>1897</Words>
  <Characters>11382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41</cp:revision>
  <cp:lastPrinted>2024-07-26T10:23:00Z</cp:lastPrinted>
  <dcterms:created xsi:type="dcterms:W3CDTF">2025-12-09T13:37:00Z</dcterms:created>
  <dcterms:modified xsi:type="dcterms:W3CDTF">2026-01-23T11:42:00Z</dcterms:modified>
</cp:coreProperties>
</file>