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EA3E9A">
        <w:rPr>
          <w:rFonts w:ascii="Century Gothic" w:hAnsi="Century Gothic"/>
          <w:b/>
          <w:sz w:val="24"/>
          <w:szCs w:val="24"/>
        </w:rPr>
        <w:t>F399_w3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DF6E8B" w:rsidP="00DE4062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pacjenta na operację zeza (zbieżny, rozbieżny, porażenny)</w:t>
      </w:r>
    </w:p>
    <w:p w:rsidR="00C67B81" w:rsidRPr="00CC7198" w:rsidRDefault="00C67B81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E4062" w:rsidRPr="00AF2A10" w:rsidRDefault="00DE4062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6F2BEA" w:rsidRPr="00DE4062" w:rsidRDefault="00EF5A07" w:rsidP="00DE4062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Rozpoznanie -  Zez (</w:t>
      </w:r>
      <w:r w:rsidR="006F2BEA" w:rsidRPr="00DE4062">
        <w:rPr>
          <w:rFonts w:ascii="Century Gothic" w:hAnsi="Century Gothic"/>
          <w:b/>
          <w:bCs/>
          <w:sz w:val="24"/>
          <w:szCs w:val="24"/>
        </w:rPr>
        <w:t>zbieżny, rozbieżny,</w:t>
      </w:r>
      <w:r w:rsidR="00DE4062">
        <w:rPr>
          <w:rFonts w:ascii="Century Gothic" w:hAnsi="Century Gothic"/>
          <w:b/>
          <w:bCs/>
          <w:sz w:val="24"/>
          <w:szCs w:val="24"/>
        </w:rPr>
        <w:t xml:space="preserve"> </w:t>
      </w:r>
      <w:r>
        <w:rPr>
          <w:rFonts w:ascii="Century Gothic" w:hAnsi="Century Gothic"/>
          <w:b/>
          <w:bCs/>
          <w:sz w:val="24"/>
          <w:szCs w:val="24"/>
        </w:rPr>
        <w:t>porażenny</w:t>
      </w:r>
      <w:r w:rsidR="006F2BEA" w:rsidRPr="00DE4062">
        <w:rPr>
          <w:rFonts w:ascii="Century Gothic" w:hAnsi="Century Gothic"/>
          <w:b/>
          <w:bCs/>
          <w:sz w:val="24"/>
          <w:szCs w:val="24"/>
        </w:rPr>
        <w:t>).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Proponowany sposób leczenia – </w:t>
      </w:r>
      <w:r w:rsidRPr="00DE4062">
        <w:rPr>
          <w:rFonts w:ascii="Century Gothic" w:hAnsi="Century Gothic"/>
          <w:sz w:val="24"/>
          <w:szCs w:val="24"/>
        </w:rPr>
        <w:t>osłabienie lub wzmocnienie działania odpowiednich mięśni poruszających gałkę oczną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Opis zabiegu -  wyłonienie właściwego mięśnia okoruchowego: </w:t>
      </w:r>
      <w:r w:rsidRPr="00DE4062">
        <w:rPr>
          <w:rFonts w:ascii="Century Gothic" w:hAnsi="Century Gothic"/>
          <w:sz w:val="24"/>
          <w:szCs w:val="24"/>
        </w:rPr>
        <w:t>osłabienie jego działania przez cofnięcie przyczepu lub wzmocnienie przez skrócenie mięśnia , ew. inne przesunięcie przyczepów mięśnia do gałki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Oczekiwane korzyści – </w:t>
      </w:r>
      <w:r w:rsidRPr="00DE4062">
        <w:rPr>
          <w:rFonts w:ascii="Century Gothic" w:hAnsi="Century Gothic"/>
          <w:sz w:val="24"/>
          <w:szCs w:val="24"/>
        </w:rPr>
        <w:t>ustawienie równoległe (proste) gałek ocznych, przywrócenie</w:t>
      </w:r>
      <w:r w:rsidR="00DE4062">
        <w:rPr>
          <w:rFonts w:ascii="Century Gothic" w:hAnsi="Century Gothic"/>
          <w:sz w:val="24"/>
          <w:szCs w:val="24"/>
        </w:rPr>
        <w:t xml:space="preserve"> </w:t>
      </w:r>
      <w:r w:rsidRPr="00DE4062">
        <w:rPr>
          <w:rFonts w:ascii="Century Gothic" w:hAnsi="Century Gothic"/>
          <w:sz w:val="24"/>
          <w:szCs w:val="24"/>
        </w:rPr>
        <w:t>obuocznego widzenia ( u dzieci w wieku przedszkolnym ), zniesienie dwojenia ,u dorosłych kosmetyka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DE4062">
        <w:rPr>
          <w:rFonts w:ascii="Century Gothic" w:hAnsi="Century Gothic"/>
          <w:sz w:val="24"/>
          <w:szCs w:val="24"/>
        </w:rPr>
        <w:t>wystąpienie zapalenia oka, utrata przyczepności mięśnia do gałki- porażenie ruchomości oka w zakresie działania mięśnia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Powikłania późne – </w:t>
      </w:r>
      <w:r w:rsidRPr="00DE4062">
        <w:rPr>
          <w:rFonts w:ascii="Century Gothic" w:hAnsi="Century Gothic"/>
          <w:sz w:val="24"/>
          <w:szCs w:val="24"/>
        </w:rPr>
        <w:t xml:space="preserve">pozostawienie kata resztkowego zeza, </w:t>
      </w:r>
      <w:proofErr w:type="spellStart"/>
      <w:r w:rsidRPr="00DE4062">
        <w:rPr>
          <w:rFonts w:ascii="Century Gothic" w:hAnsi="Century Gothic"/>
          <w:sz w:val="24"/>
          <w:szCs w:val="24"/>
        </w:rPr>
        <w:t>nadkorekcja</w:t>
      </w:r>
      <w:proofErr w:type="spellEnd"/>
      <w:r w:rsidRPr="00DE4062">
        <w:rPr>
          <w:rFonts w:ascii="Century Gothic" w:hAnsi="Century Gothic"/>
          <w:sz w:val="24"/>
          <w:szCs w:val="24"/>
        </w:rPr>
        <w:t xml:space="preserve">  ( zmiana zeza zbieżnego na rozbieżny lub odwrotnie, dwojenie u  dorosłych,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Alternatywne metody leczenia/badania– </w:t>
      </w:r>
      <w:r w:rsidRPr="00DE4062">
        <w:rPr>
          <w:rFonts w:ascii="Century Gothic" w:hAnsi="Century Gothic"/>
          <w:sz w:val="24"/>
          <w:szCs w:val="24"/>
        </w:rPr>
        <w:t xml:space="preserve">leczenie </w:t>
      </w:r>
      <w:proofErr w:type="spellStart"/>
      <w:r w:rsidRPr="00DE4062">
        <w:rPr>
          <w:rFonts w:ascii="Century Gothic" w:hAnsi="Century Gothic"/>
          <w:sz w:val="24"/>
          <w:szCs w:val="24"/>
        </w:rPr>
        <w:t>pleoptyczne</w:t>
      </w:r>
      <w:proofErr w:type="spellEnd"/>
      <w:r w:rsidRPr="00DE4062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DE4062">
        <w:rPr>
          <w:rFonts w:ascii="Century Gothic" w:hAnsi="Century Gothic"/>
          <w:sz w:val="24"/>
          <w:szCs w:val="24"/>
        </w:rPr>
        <w:t>ortoptyczne</w:t>
      </w:r>
      <w:proofErr w:type="spellEnd"/>
      <w:r w:rsidRPr="00DE4062">
        <w:rPr>
          <w:rFonts w:ascii="Century Gothic" w:hAnsi="Century Gothic"/>
          <w:sz w:val="24"/>
          <w:szCs w:val="24"/>
        </w:rPr>
        <w:t>,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sz w:val="24"/>
          <w:szCs w:val="24"/>
        </w:rPr>
        <w:t>stosowanie pryzmatów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 xml:space="preserve">Skutki odmowy -  </w:t>
      </w:r>
      <w:r w:rsidRPr="00DE4062">
        <w:rPr>
          <w:rFonts w:ascii="Century Gothic" w:hAnsi="Century Gothic"/>
          <w:sz w:val="24"/>
          <w:szCs w:val="24"/>
        </w:rPr>
        <w:t>brak obuocznego widzenia, dwojenie, defekt kosmetyczny</w:t>
      </w:r>
    </w:p>
    <w:p w:rsidR="006F2BEA" w:rsidRDefault="006F2BEA" w:rsidP="00DE4062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DE4062" w:rsidRPr="00DE4062" w:rsidRDefault="00DE4062" w:rsidP="00DE4062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DE4062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6F2BEA" w:rsidRPr="00DE4062" w:rsidRDefault="006F2BEA" w:rsidP="00DE4062">
      <w:pPr>
        <w:pStyle w:val="Tekstpodstawowy"/>
        <w:ind w:left="-709" w:firstLine="709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 w:rsidRPr="00DE4062">
        <w:rPr>
          <w:rFonts w:ascii="Century Gothic" w:hAnsi="Century Gothic"/>
          <w:b/>
          <w:color w:val="000000"/>
          <w:spacing w:val="-5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color w:val="000000"/>
          <w:spacing w:val="-5"/>
          <w:sz w:val="24"/>
          <w:szCs w:val="24"/>
        </w:rPr>
      </w:pPr>
      <w:r w:rsidRPr="00DE4062">
        <w:rPr>
          <w:rFonts w:ascii="Century Gothic" w:hAnsi="Century Gothic"/>
          <w:color w:val="000000"/>
          <w:spacing w:val="-5"/>
          <w:sz w:val="24"/>
          <w:szCs w:val="24"/>
        </w:rPr>
        <w:t> </w:t>
      </w: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b/>
          <w:bCs/>
          <w:color w:val="000000"/>
          <w:spacing w:val="-5"/>
          <w:sz w:val="24"/>
          <w:szCs w:val="24"/>
        </w:rPr>
      </w:pPr>
      <w:r w:rsidRPr="00DE4062">
        <w:rPr>
          <w:rFonts w:ascii="Century Gothic" w:hAnsi="Century Gothic"/>
          <w:b/>
          <w:bCs/>
          <w:color w:val="000000"/>
          <w:spacing w:val="-5"/>
          <w:sz w:val="24"/>
          <w:szCs w:val="24"/>
        </w:rPr>
        <w:t>Zgoda na ewentualną konieczność rozszerzenia zabiegu podczas jego trwania</w:t>
      </w: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F2BEA" w:rsidRDefault="006F2BEA" w:rsidP="00DE4062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 xml:space="preserve">Tak  </w:t>
      </w:r>
      <w:r w:rsidRPr="00DE4062">
        <w:rPr>
          <w:rFonts w:ascii="Century Gothic" w:hAnsi="Century Gothic"/>
          <w:b/>
          <w:szCs w:val="24"/>
        </w:rPr>
        <w:t xml:space="preserve">                                       </w:t>
      </w:r>
      <w:r w:rsidRPr="00DE4062">
        <w:rPr>
          <w:rFonts w:ascii="Century Gothic" w:hAnsi="Century Gothic"/>
          <w:szCs w:val="24"/>
        </w:rPr>
        <w:t xml:space="preserve">      Nie</w:t>
      </w:r>
    </w:p>
    <w:p w:rsidR="00DE4062" w:rsidRPr="00DE4062" w:rsidRDefault="00DE4062" w:rsidP="00DE4062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6F2BEA" w:rsidRPr="00DE4062" w:rsidRDefault="006F2BEA" w:rsidP="00DE4062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E4062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DE4062" w:rsidRPr="00DE4062" w:rsidRDefault="006F2BEA" w:rsidP="00BB7B4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4062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….........................................................................................................................................................</w:t>
      </w:r>
      <w:r w:rsidR="00DE406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6F2BEA" w:rsidRDefault="006F2BEA" w:rsidP="00BB7B40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DE4062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BB7B40" w:rsidRPr="00DE4062" w:rsidRDefault="00BB7B40" w:rsidP="00BB7B40">
      <w:pPr>
        <w:pStyle w:val="Tekstpodstawowy"/>
        <w:ind w:left="-339"/>
        <w:jc w:val="both"/>
        <w:rPr>
          <w:rFonts w:ascii="Century Gothic" w:hAnsi="Century Gothic"/>
          <w:b/>
          <w:bCs/>
          <w:szCs w:val="24"/>
        </w:rPr>
      </w:pPr>
    </w:p>
    <w:p w:rsidR="006F2BEA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DE4062" w:rsidRPr="00DE4062" w:rsidRDefault="00DE4062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 xml:space="preserve">Data i podpis pacjenta 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………………………………...................................................................................</w:t>
      </w:r>
    </w:p>
    <w:p w:rsid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Data i podpis przedstawiciela ustawowego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..…………...............................................................................</w:t>
      </w:r>
    </w:p>
    <w:p w:rsid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Data i podpis operatora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F2BEA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E4062" w:rsidRPr="00DE4062" w:rsidRDefault="00DE4062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F2BEA" w:rsidRDefault="006F2BEA" w:rsidP="00DE4062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E4062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DE4062" w:rsidRPr="00DE4062" w:rsidRDefault="00DE4062" w:rsidP="00DE4062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E4062" w:rsidRDefault="006F2BEA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 xml:space="preserve">Data, </w:t>
      </w:r>
      <w:r w:rsidRPr="00DE4062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DE4062">
        <w:rPr>
          <w:rFonts w:ascii="Century Gothic" w:hAnsi="Century Gothic"/>
          <w:color w:val="000000"/>
          <w:szCs w:val="24"/>
        </w:rPr>
        <w:t xml:space="preserve">i podpis pacjenta 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</w:p>
    <w:p w:rsidR="00DE4062" w:rsidRDefault="006F2BEA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DE4062" w:rsidRDefault="00DE4062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DE4062">
        <w:rPr>
          <w:rFonts w:ascii="Century Gothic" w:hAnsi="Century Gothic"/>
          <w:color w:val="000000"/>
          <w:szCs w:val="24"/>
        </w:rPr>
        <w:t>...............................</w:t>
      </w: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4062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6F2BEA" w:rsidRPr="00DE4062" w:rsidRDefault="006F2BEA" w:rsidP="00DE4062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E4062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>Data, godzina i podpis pacjenta</w:t>
      </w:r>
    </w:p>
    <w:p w:rsidR="006F2BEA" w:rsidRPr="00DE4062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 xml:space="preserve"> …………………………….......................................................................</w:t>
      </w:r>
    </w:p>
    <w:p w:rsidR="00DE4062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6F2BEA" w:rsidRPr="00DE4062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 xml:space="preserve">..…………...............................................................  </w:t>
      </w:r>
    </w:p>
    <w:p w:rsidR="006F2BEA" w:rsidRPr="00DE4062" w:rsidRDefault="006F2BEA" w:rsidP="00DE4062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4062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DE4062">
        <w:rPr>
          <w:rFonts w:ascii="Century Gothic" w:hAnsi="Century Gothic"/>
          <w:color w:val="000000"/>
          <w:szCs w:val="24"/>
        </w:rPr>
        <w:t xml:space="preserve"> </w:t>
      </w:r>
      <w:r w:rsidRPr="00DE4062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6F2BEA" w:rsidRPr="00DE4062" w:rsidRDefault="006F2BEA" w:rsidP="00DE4062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6F2BEA" w:rsidRDefault="006F2BEA" w:rsidP="006F2BEA">
      <w:pPr>
        <w:rPr>
          <w:rFonts w:ascii="Arial" w:hAnsi="Arial"/>
          <w:b/>
          <w:bCs/>
          <w:sz w:val="21"/>
          <w:szCs w:val="21"/>
        </w:rPr>
      </w:pPr>
    </w:p>
    <w:p w:rsidR="006F2BEA" w:rsidRDefault="006F2BEA" w:rsidP="006F2BEA">
      <w:pPr>
        <w:rPr>
          <w:rFonts w:ascii="Arial" w:hAnsi="Arial"/>
          <w:b/>
          <w:bCs/>
          <w:sz w:val="21"/>
          <w:szCs w:val="21"/>
        </w:rPr>
      </w:pPr>
    </w:p>
    <w:p w:rsidR="006F2BEA" w:rsidRDefault="006F2BEA" w:rsidP="006F2BEA">
      <w:pPr>
        <w:rPr>
          <w:rFonts w:ascii="Arial" w:hAnsi="Arial"/>
          <w:b/>
          <w:bCs/>
          <w:sz w:val="21"/>
          <w:szCs w:val="21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1AD" w:rsidRDefault="002A11AD" w:rsidP="00E637FA">
      <w:pPr>
        <w:spacing w:after="0" w:line="240" w:lineRule="auto"/>
      </w:pPr>
      <w:r>
        <w:separator/>
      </w:r>
    </w:p>
  </w:endnote>
  <w:endnote w:type="continuationSeparator" w:id="0">
    <w:p w:rsidR="002A11AD" w:rsidRDefault="002A11A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1AD" w:rsidRDefault="002A11AD" w:rsidP="00E637FA">
      <w:pPr>
        <w:spacing w:after="0" w:line="240" w:lineRule="auto"/>
      </w:pPr>
      <w:r>
        <w:separator/>
      </w:r>
    </w:p>
  </w:footnote>
  <w:footnote w:type="continuationSeparator" w:id="0">
    <w:p w:rsidR="002A11AD" w:rsidRDefault="002A11A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63400"/>
    <w:multiLevelType w:val="hybridMultilevel"/>
    <w:tmpl w:val="4118C3D4"/>
    <w:lvl w:ilvl="0" w:tplc="689EFED2">
      <w:start w:val="1"/>
      <w:numFmt w:val="decimal"/>
      <w:lvlText w:val="%1."/>
      <w:lvlJc w:val="left"/>
      <w:pPr>
        <w:ind w:left="-339" w:hanging="3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738BE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A11AD"/>
    <w:rsid w:val="002F4BAB"/>
    <w:rsid w:val="00332339"/>
    <w:rsid w:val="00376B54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6F2BEA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B7B40"/>
    <w:rsid w:val="00C67B81"/>
    <w:rsid w:val="00C709C3"/>
    <w:rsid w:val="00C80C58"/>
    <w:rsid w:val="00C92061"/>
    <w:rsid w:val="00CC7198"/>
    <w:rsid w:val="00D50062"/>
    <w:rsid w:val="00D9070B"/>
    <w:rsid w:val="00DB6EB4"/>
    <w:rsid w:val="00DE014C"/>
    <w:rsid w:val="00DE4062"/>
    <w:rsid w:val="00DF6E8B"/>
    <w:rsid w:val="00E503B0"/>
    <w:rsid w:val="00E53D17"/>
    <w:rsid w:val="00E637FA"/>
    <w:rsid w:val="00E7219D"/>
    <w:rsid w:val="00EA3E9A"/>
    <w:rsid w:val="00EA6C52"/>
    <w:rsid w:val="00EB4CB9"/>
    <w:rsid w:val="00EC59BF"/>
    <w:rsid w:val="00EF5A07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6F2B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A37220-569F-4118-BE3E-71E7B2960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506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2026-01-22T11:47:00Z</dcterms:modified>
</cp:coreProperties>
</file>