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3716D2">
        <w:rPr>
          <w:rFonts w:ascii="Century Gothic" w:hAnsi="Century Gothic"/>
          <w:b/>
          <w:sz w:val="24"/>
          <w:szCs w:val="24"/>
        </w:rPr>
        <w:t>F402_w3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B521EC">
        <w:rPr>
          <w:rFonts w:ascii="Century Gothic" w:hAnsi="Century Gothic"/>
          <w:b/>
          <w:sz w:val="24"/>
          <w:szCs w:val="24"/>
        </w:rPr>
        <w:t>Świadoma zgoda pacjenta na szycie rany aparatu ochronnego oka</w:t>
      </w:r>
    </w:p>
    <w:p w:rsidR="00B521EC" w:rsidRPr="00CC7198" w:rsidRDefault="00B521EC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D84CAE" w:rsidRPr="00AF2A10" w:rsidRDefault="00D84CAE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>Rozpoznanie –   Rana aparatu ochronnego oka ( powieki, łuk brwiowy, spojówki )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 xml:space="preserve">Proponowany sposób leczenia –   </w:t>
      </w:r>
      <w:r w:rsidRPr="00D84CAE">
        <w:rPr>
          <w:rFonts w:ascii="Century Gothic" w:hAnsi="Century Gothic"/>
          <w:bCs/>
          <w:sz w:val="24"/>
          <w:szCs w:val="24"/>
        </w:rPr>
        <w:t>szycie rany skóry / spojówki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D84CAE">
        <w:rPr>
          <w:rFonts w:ascii="Century Gothic" w:hAnsi="Century Gothic"/>
          <w:sz w:val="24"/>
          <w:szCs w:val="24"/>
        </w:rPr>
        <w:t xml:space="preserve"> znieczulenie miejscowe - dorośli lub ogólne – dzieci, założenie szwów na brzegi rany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D84CAE">
        <w:rPr>
          <w:rFonts w:ascii="Century Gothic" w:hAnsi="Century Gothic"/>
          <w:bCs/>
          <w:sz w:val="24"/>
          <w:szCs w:val="24"/>
        </w:rPr>
        <w:t>odtworzenie w miarę możliwości warunków anatomicznych, lepsze gojenie rany, mniejsza blizna, zamknięcie wrót zakażenia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D84CAE">
        <w:rPr>
          <w:rFonts w:ascii="Century Gothic" w:hAnsi="Century Gothic"/>
          <w:bCs/>
          <w:sz w:val="24"/>
          <w:szCs w:val="24"/>
        </w:rPr>
        <w:t>zapalenie tkanek aparatu ochronnego, brak możliwości przywrócenia warunków anatomicznych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D84CAE">
        <w:rPr>
          <w:rFonts w:ascii="Century Gothic" w:hAnsi="Century Gothic"/>
          <w:bCs/>
          <w:sz w:val="24"/>
          <w:szCs w:val="24"/>
        </w:rPr>
        <w:t>nieprawidłowe ułożenie powiek, odwinięcie / podwinięcie powiek, zapalenie tkanek, rozejście się rany, bliznowce, łzawienie, operacja plastyczna, nieprawidłowy wzrost rzęs, ślepota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D84CAE">
        <w:rPr>
          <w:rFonts w:ascii="Century Gothic" w:hAnsi="Century Gothic"/>
          <w:sz w:val="24"/>
          <w:szCs w:val="24"/>
        </w:rPr>
        <w:t xml:space="preserve">  </w:t>
      </w:r>
      <w:r w:rsidRPr="00D84CAE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D84CAE">
        <w:rPr>
          <w:rFonts w:ascii="Century Gothic" w:hAnsi="Century Gothic"/>
          <w:bCs/>
          <w:sz w:val="24"/>
          <w:szCs w:val="24"/>
        </w:rPr>
        <w:t>w przypadkach małych ran skóry założenie specjalnych plastrów, w innych przypadkach brak innego postępowania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 xml:space="preserve">Skutki odmowy –  </w:t>
      </w:r>
      <w:r w:rsidRPr="00D84CAE">
        <w:rPr>
          <w:rFonts w:ascii="Century Gothic" w:hAnsi="Century Gothic"/>
          <w:bCs/>
          <w:sz w:val="24"/>
          <w:szCs w:val="24"/>
        </w:rPr>
        <w:t>zapalenie tkanek , bliznowce, zniekształcenie powiek, łuku brwiowego, uszkodzenie oka, ślepota, wysychanie oka</w:t>
      </w:r>
    </w:p>
    <w:p w:rsid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lastRenderedPageBreak/>
        <w:t>Rokowanie: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color w:val="000000"/>
          <w:spacing w:val="-5"/>
          <w:szCs w:val="24"/>
        </w:rPr>
      </w:pP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D84CAE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D84CAE">
        <w:rPr>
          <w:rFonts w:ascii="Century Gothic" w:hAnsi="Century Gothic"/>
          <w:b/>
          <w:bCs/>
          <w:color w:val="000000"/>
          <w:spacing w:val="-5"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D84CAE" w:rsidRPr="00D84CAE" w:rsidRDefault="00D84CAE" w:rsidP="00D84CAE">
      <w:pPr>
        <w:pStyle w:val="Tekstpodstawowy"/>
        <w:ind w:left="1415" w:firstLine="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szCs w:val="24"/>
        </w:rPr>
        <w:t xml:space="preserve">Tak  </w:t>
      </w:r>
      <w:r w:rsidRPr="00D84CAE">
        <w:rPr>
          <w:rFonts w:ascii="Century Gothic" w:hAnsi="Century Gothic"/>
          <w:b/>
          <w:szCs w:val="24"/>
        </w:rPr>
        <w:t xml:space="preserve">                                       </w:t>
      </w:r>
      <w:r w:rsidRPr="00D84CAE">
        <w:rPr>
          <w:rFonts w:ascii="Century Gothic" w:hAnsi="Century Gothic"/>
          <w:szCs w:val="24"/>
        </w:rPr>
        <w:t xml:space="preserve">      Nie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D84CAE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D84CAE" w:rsidRPr="00D84CAE" w:rsidRDefault="00D84CAE" w:rsidP="00D84C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84CAE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….........................................................................................................................................................</w:t>
      </w:r>
      <w:r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D84CAE" w:rsidRDefault="00D84CAE" w:rsidP="00D84CAE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D84CAE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D84CAE" w:rsidRPr="00D84CAE" w:rsidRDefault="00D84CAE" w:rsidP="00D84CAE">
      <w:pPr>
        <w:pStyle w:val="Tekstpodstawowy"/>
        <w:ind w:left="-349"/>
        <w:jc w:val="both"/>
        <w:rPr>
          <w:rFonts w:ascii="Century Gothic" w:hAnsi="Century Gothic"/>
          <w:b/>
          <w:bCs/>
          <w:szCs w:val="24"/>
        </w:rPr>
      </w:pPr>
    </w:p>
    <w:p w:rsid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D84CAE" w:rsidRP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D84CAE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D84CAE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szCs w:val="24"/>
        </w:rPr>
        <w:t>Data i podpis przedstawiciela ustawowego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szCs w:val="24"/>
        </w:rPr>
        <w:t>..…………...............................................................................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...............................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szCs w:val="24"/>
        </w:rPr>
        <w:t>Data i podpis operatora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D84CAE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 xml:space="preserve">Data, </w:t>
      </w:r>
      <w:r w:rsidRPr="00D84CAE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D84CAE">
        <w:rPr>
          <w:rFonts w:ascii="Century Gothic" w:hAnsi="Century Gothic"/>
          <w:color w:val="000000"/>
          <w:szCs w:val="24"/>
        </w:rPr>
        <w:t xml:space="preserve">i podpis pacjenta 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lastRenderedPageBreak/>
        <w:t>Data i godzina i podpis przedstawiciela ustawowego</w:t>
      </w:r>
    </w:p>
    <w:p w:rsidR="00D84CAE" w:rsidRDefault="00D84CAE" w:rsidP="00D84CA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 xml:space="preserve"> 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D84CAE" w:rsidRPr="00D84CAE" w:rsidRDefault="00D84CAE" w:rsidP="00D84CAE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84CAE" w:rsidRPr="00D84CAE" w:rsidRDefault="00D84CAE" w:rsidP="00D84CAE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84CAE" w:rsidRPr="00D84CAE" w:rsidRDefault="00D84CAE" w:rsidP="00D84CAE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D84CAE" w:rsidRPr="00D84CAE" w:rsidRDefault="00D84CAE" w:rsidP="00D84CAE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D84CAE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D84CAE" w:rsidRP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84CAE" w:rsidRP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</w:p>
    <w:p w:rsid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D84CAE" w:rsidRP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>..…………...............................................................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................................</w:t>
      </w:r>
      <w:r w:rsidRPr="00D84CAE">
        <w:rPr>
          <w:rFonts w:ascii="Century Gothic" w:hAnsi="Century Gothic"/>
          <w:color w:val="000000"/>
          <w:szCs w:val="24"/>
        </w:rPr>
        <w:t xml:space="preserve">  </w:t>
      </w:r>
    </w:p>
    <w:p w:rsidR="00D84CAE" w:rsidRPr="00D84CAE" w:rsidRDefault="00D84CAE" w:rsidP="00D84CAE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D84CAE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D84CAE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D84CAE" w:rsidRPr="00D84CAE" w:rsidRDefault="00D84CAE" w:rsidP="00D84CAE">
      <w:pPr>
        <w:pStyle w:val="Tekstpodstawowy"/>
        <w:jc w:val="both"/>
        <w:rPr>
          <w:rFonts w:ascii="Century Gothic" w:hAnsi="Century Gothic"/>
          <w:szCs w:val="24"/>
        </w:rPr>
      </w:pPr>
      <w:r w:rsidRPr="00D84CAE">
        <w:rPr>
          <w:rFonts w:ascii="Century Gothic" w:hAnsi="Century Gothic"/>
          <w:szCs w:val="24"/>
        </w:rPr>
        <w:t> </w:t>
      </w:r>
    </w:p>
    <w:p w:rsidR="00D84CAE" w:rsidRDefault="00D84CAE" w:rsidP="00D84CAE">
      <w:pPr>
        <w:rPr>
          <w:rFonts w:ascii="Arial" w:hAnsi="Arial"/>
          <w:b/>
          <w:bCs/>
          <w:sz w:val="20"/>
          <w:szCs w:val="20"/>
        </w:rPr>
      </w:pPr>
    </w:p>
    <w:p w:rsidR="00D84CAE" w:rsidRDefault="00D84CAE" w:rsidP="00D84CAE">
      <w:pPr>
        <w:rPr>
          <w:rFonts w:ascii="Arial" w:hAnsi="Arial"/>
          <w:b/>
          <w:bCs/>
          <w:sz w:val="20"/>
          <w:szCs w:val="20"/>
        </w:rPr>
      </w:pPr>
    </w:p>
    <w:p w:rsidR="00D84CAE" w:rsidRDefault="00D84CAE" w:rsidP="00D84CAE">
      <w:pPr>
        <w:rPr>
          <w:rFonts w:ascii="Arial" w:hAnsi="Arial"/>
          <w:b/>
          <w:bCs/>
          <w:sz w:val="20"/>
          <w:szCs w:val="20"/>
        </w:rPr>
      </w:pPr>
    </w:p>
    <w:p w:rsidR="00D84CAE" w:rsidRDefault="00D84CAE" w:rsidP="00D84CAE">
      <w:pPr>
        <w:rPr>
          <w:rFonts w:ascii="Arial" w:hAnsi="Arial"/>
          <w:b/>
          <w:bCs/>
          <w:sz w:val="20"/>
          <w:szCs w:val="20"/>
        </w:rPr>
      </w:pPr>
    </w:p>
    <w:p w:rsidR="00D84CAE" w:rsidRDefault="00D84CAE" w:rsidP="00D84CAE"/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DE8" w:rsidRDefault="00F83DE8" w:rsidP="00E637FA">
      <w:pPr>
        <w:spacing w:after="0" w:line="240" w:lineRule="auto"/>
      </w:pPr>
      <w:r>
        <w:separator/>
      </w:r>
    </w:p>
  </w:endnote>
  <w:endnote w:type="continuationSeparator" w:id="0">
    <w:p w:rsidR="00F83DE8" w:rsidRDefault="00F83DE8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DE8" w:rsidRDefault="00F83DE8" w:rsidP="00E637FA">
      <w:pPr>
        <w:spacing w:after="0" w:line="240" w:lineRule="auto"/>
      </w:pPr>
      <w:r>
        <w:separator/>
      </w:r>
    </w:p>
  </w:footnote>
  <w:footnote w:type="continuationSeparator" w:id="0">
    <w:p w:rsidR="00F83DE8" w:rsidRDefault="00F83DE8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575D8"/>
    <w:multiLevelType w:val="hybridMultilevel"/>
    <w:tmpl w:val="BA584A24"/>
    <w:lvl w:ilvl="0" w:tplc="EDBAA6A6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716D2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D0C9C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21EC"/>
    <w:rsid w:val="00B5377A"/>
    <w:rsid w:val="00B57213"/>
    <w:rsid w:val="00B706A7"/>
    <w:rsid w:val="00B91DC0"/>
    <w:rsid w:val="00B91EFF"/>
    <w:rsid w:val="00C709C3"/>
    <w:rsid w:val="00C80C58"/>
    <w:rsid w:val="00C92061"/>
    <w:rsid w:val="00CC7198"/>
    <w:rsid w:val="00D50062"/>
    <w:rsid w:val="00D84CAE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83DE8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D84C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F46D34-6F9A-48CD-8CB5-A99E4DC7D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509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28</cp:revision>
  <cp:lastPrinted>2024-07-26T10:23:00Z</cp:lastPrinted>
  <dcterms:created xsi:type="dcterms:W3CDTF">2025-12-09T13:37:00Z</dcterms:created>
  <dcterms:modified xsi:type="dcterms:W3CDTF">2026-01-21T09:16:00Z</dcterms:modified>
</cp:coreProperties>
</file>