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757A1C">
        <w:rPr>
          <w:rFonts w:ascii="Century Gothic" w:hAnsi="Century Gothic"/>
          <w:b/>
          <w:sz w:val="24"/>
          <w:szCs w:val="24"/>
        </w:rPr>
        <w:t>F578_w2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1274CB">
        <w:rPr>
          <w:rFonts w:ascii="Century Gothic" w:hAnsi="Century Gothic"/>
          <w:b/>
          <w:sz w:val="24"/>
          <w:szCs w:val="24"/>
        </w:rPr>
        <w:t xml:space="preserve">Świadoma zgoda pacjenta na wykonanie angiografii </w:t>
      </w:r>
      <w:proofErr w:type="spellStart"/>
      <w:r w:rsidR="001274CB" w:rsidRPr="001274CB">
        <w:rPr>
          <w:rFonts w:ascii="Century Gothic" w:hAnsi="Century Gothic" w:cs="Arial"/>
          <w:b/>
          <w:sz w:val="24"/>
          <w:szCs w:val="24"/>
        </w:rPr>
        <w:t>fluoresceinowej</w:t>
      </w:r>
      <w:proofErr w:type="spellEnd"/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B055A5" w:rsidRDefault="00B055A5" w:rsidP="000972FF">
      <w:pPr>
        <w:jc w:val="both"/>
        <w:rPr>
          <w:rFonts w:ascii="Century Gothic" w:hAnsi="Century Gothic"/>
          <w:b/>
          <w:sz w:val="24"/>
          <w:szCs w:val="24"/>
        </w:rPr>
      </w:pPr>
    </w:p>
    <w:p w:rsidR="000972FF" w:rsidRPr="000972FF" w:rsidRDefault="000972FF" w:rsidP="000972FF">
      <w:pPr>
        <w:spacing w:after="0"/>
        <w:ind w:left="-709"/>
        <w:jc w:val="both"/>
        <w:rPr>
          <w:rFonts w:ascii="Century Gothic" w:hAnsi="Century Gothic" w:cs="Arial"/>
          <w:sz w:val="24"/>
          <w:szCs w:val="24"/>
        </w:rPr>
      </w:pPr>
      <w:r w:rsidRPr="000972FF">
        <w:rPr>
          <w:rFonts w:ascii="Century Gothic" w:hAnsi="Century Gothic" w:cs="Arial"/>
          <w:b/>
          <w:sz w:val="24"/>
          <w:szCs w:val="24"/>
        </w:rPr>
        <w:t>Opis badania</w:t>
      </w:r>
      <w:r w:rsidRPr="000972FF">
        <w:rPr>
          <w:rFonts w:ascii="Century Gothic" w:hAnsi="Century Gothic" w:cs="Arial"/>
          <w:sz w:val="24"/>
          <w:szCs w:val="24"/>
        </w:rPr>
        <w:t xml:space="preserve"> - angiografia </w:t>
      </w:r>
      <w:proofErr w:type="spellStart"/>
      <w:r w:rsidRPr="000972FF">
        <w:rPr>
          <w:rFonts w:ascii="Century Gothic" w:hAnsi="Century Gothic" w:cs="Arial"/>
          <w:sz w:val="24"/>
          <w:szCs w:val="24"/>
        </w:rPr>
        <w:t>fluoresceinowa</w:t>
      </w:r>
      <w:proofErr w:type="spellEnd"/>
      <w:r w:rsidRPr="000972FF">
        <w:rPr>
          <w:rFonts w:ascii="Century Gothic" w:hAnsi="Century Gothic" w:cs="Arial"/>
          <w:sz w:val="24"/>
          <w:szCs w:val="24"/>
        </w:rPr>
        <w:t xml:space="preserve"> jest badaniem, które polega na wykonaniu serii fotografii dna oka lub tęczówki, po dożylnym podaniu (fluoresceiny). Fluoresceinę podaje się dożylnie strzykawką (5 ml 10% barwnika). W trakcie badania pacjent siedzi przed kamerą do wykonywania zdjęć dna oka. Badanie pozwala na uwidocznienie krążenia w naczyniach siatkówki i pośrednio błony naczyniowej oraz umożliwia ocenę stanu nabłonka barwnikowego siatkówki i naczyń krwionośnych siatkówki. </w:t>
      </w:r>
    </w:p>
    <w:p w:rsidR="000972FF" w:rsidRPr="000972FF" w:rsidRDefault="000972FF" w:rsidP="000972FF">
      <w:pPr>
        <w:pStyle w:val="NormalnyWeb"/>
        <w:spacing w:after="0" w:line="276" w:lineRule="auto"/>
        <w:ind w:left="-709"/>
        <w:jc w:val="both"/>
        <w:rPr>
          <w:rFonts w:ascii="Century Gothic" w:hAnsi="Century Gothic" w:cs="Arial"/>
        </w:rPr>
      </w:pPr>
      <w:r w:rsidRPr="000972FF">
        <w:rPr>
          <w:rFonts w:ascii="Century Gothic" w:hAnsi="Century Gothic" w:cs="Arial"/>
          <w:b/>
        </w:rPr>
        <w:t>Możliwe powikłania:</w:t>
      </w:r>
      <w:r w:rsidRPr="000972FF">
        <w:rPr>
          <w:rFonts w:ascii="Century Gothic" w:hAnsi="Century Gothic" w:cs="Arial"/>
        </w:rPr>
        <w:t xml:space="preserve"> w  trakcie podawania fluoresceiny mogą wyst</w:t>
      </w:r>
      <w:r w:rsidR="00442173">
        <w:rPr>
          <w:rFonts w:ascii="Century Gothic" w:hAnsi="Century Gothic" w:cs="Arial"/>
        </w:rPr>
        <w:t xml:space="preserve">ąpić nudności (2-4% pacjentów), </w:t>
      </w:r>
      <w:r w:rsidRPr="000972FF">
        <w:rPr>
          <w:rFonts w:ascii="Century Gothic" w:hAnsi="Century Gothic" w:cs="Arial"/>
        </w:rPr>
        <w:t>a ponadto wymioty, uczucie dyskomfortu w okolicy brzucha, omdlenia, świąd. Zdarza się, że fluoresceina dostanie się poza żyłę. W takim przypadku zwykle pojawia się ból w okolicy wstrzyknięcia (najczęściej ręki). W czasie robienia zdjęć występują błyski światła (jak przy fotografowaniu z lampą błyskową), po których przez krótki czas utrzymuje się czerwony obraz przed oczami. Naturalne po podaniu fluoresceiny żółte zabarwienie skóry utrzymuje się przez 6-12 godzin,</w:t>
      </w:r>
      <w:r w:rsidR="00442173">
        <w:rPr>
          <w:rFonts w:ascii="Century Gothic" w:hAnsi="Century Gothic" w:cs="Arial"/>
        </w:rPr>
        <w:t xml:space="preserve"> </w:t>
      </w:r>
      <w:r w:rsidRPr="000972FF">
        <w:rPr>
          <w:rFonts w:ascii="Century Gothic" w:hAnsi="Century Gothic" w:cs="Arial"/>
        </w:rPr>
        <w:t>a intensywne zabarwienie moczu ustępuje po 24-36 godzinach. Po badaniu wskazane przyjęcie większej ilości płynów.  W sytuacji, gdy na skutek podania fluoresceiny wystąpią objawy uczuleniowe (wysypka, dreszcze, duszność, a nawet zapaść) , należy skontaktować się z lekarzem podstawowej opieki zdrowotnej</w:t>
      </w:r>
      <w:r w:rsidRPr="000972FF">
        <w:rPr>
          <w:rFonts w:ascii="Century Gothic" w:hAnsi="Century Gothic" w:cs="Arial"/>
          <w:b/>
          <w:bCs/>
        </w:rPr>
        <w:t xml:space="preserve"> </w:t>
      </w:r>
      <w:r w:rsidRPr="000972FF">
        <w:rPr>
          <w:rFonts w:ascii="Century Gothic" w:hAnsi="Century Gothic" w:cs="Arial"/>
        </w:rPr>
        <w:t xml:space="preserve">lub jatrogenny atak jaskry objawiający się: silnym bólem oka, niekiedy bólem głowy, pogorszeniem widzenia, a czasem nudnościami i wymiotami, , należy skontaktować się z Kliniką Okulistyki i </w:t>
      </w:r>
      <w:proofErr w:type="spellStart"/>
      <w:r w:rsidRPr="000972FF">
        <w:rPr>
          <w:rFonts w:ascii="Century Gothic" w:hAnsi="Century Gothic" w:cs="Arial"/>
        </w:rPr>
        <w:t>Optometrii</w:t>
      </w:r>
      <w:proofErr w:type="spellEnd"/>
      <w:r w:rsidRPr="000972FF">
        <w:rPr>
          <w:rFonts w:ascii="Century Gothic" w:hAnsi="Century Gothic" w:cs="Arial"/>
        </w:rPr>
        <w:t>. Przeciwwskazania bezwzględne to pierwsze 3 miesiące ciąży, uczulenie na fluoresceinę.</w:t>
      </w:r>
    </w:p>
    <w:p w:rsidR="00B055A5" w:rsidRPr="00AF2A10" w:rsidRDefault="00B055A5" w:rsidP="000972FF">
      <w:pPr>
        <w:jc w:val="both"/>
        <w:rPr>
          <w:rFonts w:ascii="Century Gothic" w:hAnsi="Century Gothic"/>
          <w:b/>
          <w:sz w:val="24"/>
          <w:szCs w:val="24"/>
        </w:rPr>
      </w:pPr>
    </w:p>
    <w:p w:rsidR="002B6174" w:rsidRPr="001A668C" w:rsidRDefault="002B6174" w:rsidP="002B617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lastRenderedPageBreak/>
        <w:t>Rokowanie: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2B6174" w:rsidRPr="00983E87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2B6174" w:rsidRPr="00BF0F1C" w:rsidRDefault="002B6174" w:rsidP="002B617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2B6174" w:rsidRDefault="002B6174" w:rsidP="002B6174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2B6174" w:rsidRPr="00BF0F1C" w:rsidRDefault="002B6174" w:rsidP="002B6174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2B6174" w:rsidRPr="00BF0F1C" w:rsidRDefault="002B6174" w:rsidP="002B617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2B6174" w:rsidRPr="00BF0F1C" w:rsidRDefault="002B6174" w:rsidP="002B617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2B6174" w:rsidRPr="00BF0F1C" w:rsidRDefault="002B6174" w:rsidP="002B617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2B6174" w:rsidRPr="00BF0F1C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2B6174" w:rsidRPr="00BF0F1C" w:rsidRDefault="002B6174" w:rsidP="002B6174">
      <w:pPr>
        <w:pStyle w:val="Tekstpodstawowy"/>
        <w:spacing w:line="360" w:lineRule="auto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4796E" w:rsidRDefault="00E4796E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4796E" w:rsidRDefault="00E4796E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4796E" w:rsidRDefault="00E4796E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4796E" w:rsidRPr="00BF0F1C" w:rsidRDefault="00E4796E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2B6174" w:rsidRDefault="002B6174" w:rsidP="002B617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2B6174" w:rsidRPr="00BF0F1C" w:rsidRDefault="002B6174" w:rsidP="002B6174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2B6174" w:rsidRPr="00BF0F1C" w:rsidRDefault="002B6174" w:rsidP="002B6174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2B6174" w:rsidRPr="00BF0F1C" w:rsidRDefault="002B6174" w:rsidP="002B617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2B6174" w:rsidRPr="00BF0F1C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2B6174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2B6174" w:rsidRPr="00BF0F1C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2B6174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2B6174" w:rsidRPr="00BF0F1C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2B6174" w:rsidRPr="00BF0F1C" w:rsidRDefault="002B6174" w:rsidP="002B617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2B6174" w:rsidRDefault="002B6174" w:rsidP="002B6174">
      <w:pPr>
        <w:ind w:left="-700"/>
        <w:jc w:val="both"/>
        <w:rPr>
          <w:rFonts w:ascii="Century Gothic" w:hAnsi="Century Gothic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6960" w:rsidRDefault="009E6960" w:rsidP="00E637FA">
      <w:pPr>
        <w:spacing w:after="0" w:line="240" w:lineRule="auto"/>
      </w:pPr>
      <w:r>
        <w:separator/>
      </w:r>
    </w:p>
  </w:endnote>
  <w:endnote w:type="continuationSeparator" w:id="0">
    <w:p w:rsidR="009E6960" w:rsidRDefault="009E6960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6960" w:rsidRDefault="009E6960" w:rsidP="00E637FA">
      <w:pPr>
        <w:spacing w:after="0" w:line="240" w:lineRule="auto"/>
      </w:pPr>
      <w:r>
        <w:separator/>
      </w:r>
    </w:p>
  </w:footnote>
  <w:footnote w:type="continuationSeparator" w:id="0">
    <w:p w:rsidR="009E6960" w:rsidRDefault="009E6960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972FF"/>
    <w:rsid w:val="000A79DF"/>
    <w:rsid w:val="00110090"/>
    <w:rsid w:val="001274CB"/>
    <w:rsid w:val="00144E21"/>
    <w:rsid w:val="001961CC"/>
    <w:rsid w:val="0019682E"/>
    <w:rsid w:val="001A2B64"/>
    <w:rsid w:val="001E7E25"/>
    <w:rsid w:val="0020325B"/>
    <w:rsid w:val="00234411"/>
    <w:rsid w:val="002658BA"/>
    <w:rsid w:val="002B6174"/>
    <w:rsid w:val="002E5306"/>
    <w:rsid w:val="002F4BAB"/>
    <w:rsid w:val="00332339"/>
    <w:rsid w:val="003606CB"/>
    <w:rsid w:val="00424D4A"/>
    <w:rsid w:val="00442173"/>
    <w:rsid w:val="0046603A"/>
    <w:rsid w:val="00472B25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42EBB"/>
    <w:rsid w:val="0069259E"/>
    <w:rsid w:val="006C434C"/>
    <w:rsid w:val="006E2796"/>
    <w:rsid w:val="006E3460"/>
    <w:rsid w:val="007015E6"/>
    <w:rsid w:val="00735429"/>
    <w:rsid w:val="00757A1C"/>
    <w:rsid w:val="007C26F2"/>
    <w:rsid w:val="0080591C"/>
    <w:rsid w:val="00837388"/>
    <w:rsid w:val="00871EEA"/>
    <w:rsid w:val="00872319"/>
    <w:rsid w:val="008925C3"/>
    <w:rsid w:val="00934AA3"/>
    <w:rsid w:val="00950D74"/>
    <w:rsid w:val="0098025B"/>
    <w:rsid w:val="009C5C8B"/>
    <w:rsid w:val="009E2FF3"/>
    <w:rsid w:val="009E6960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055A5"/>
    <w:rsid w:val="00B21E44"/>
    <w:rsid w:val="00B42140"/>
    <w:rsid w:val="00B5377A"/>
    <w:rsid w:val="00B57213"/>
    <w:rsid w:val="00B706A7"/>
    <w:rsid w:val="00B91DC0"/>
    <w:rsid w:val="00B91EFF"/>
    <w:rsid w:val="00BC2D18"/>
    <w:rsid w:val="00C709C3"/>
    <w:rsid w:val="00C80C58"/>
    <w:rsid w:val="00C92061"/>
    <w:rsid w:val="00CC7198"/>
    <w:rsid w:val="00D50062"/>
    <w:rsid w:val="00D9070B"/>
    <w:rsid w:val="00DB6EB4"/>
    <w:rsid w:val="00DE014C"/>
    <w:rsid w:val="00E4796E"/>
    <w:rsid w:val="00E503B0"/>
    <w:rsid w:val="00E53D17"/>
    <w:rsid w:val="00E637FA"/>
    <w:rsid w:val="00E7219D"/>
    <w:rsid w:val="00EB4CB9"/>
    <w:rsid w:val="00EC59BF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2B6174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0972F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C68D88-7A66-4A79-A974-C14617F06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609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33</cp:revision>
  <cp:lastPrinted>2024-07-26T10:23:00Z</cp:lastPrinted>
  <dcterms:created xsi:type="dcterms:W3CDTF">2025-12-09T13:37:00Z</dcterms:created>
  <dcterms:modified xsi:type="dcterms:W3CDTF">2026-01-23T08:33:00Z</dcterms:modified>
</cp:coreProperties>
</file>