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B57213" w:rsidRPr="00735429" w:rsidRDefault="00EC59BF" w:rsidP="002C7C48">
      <w:pPr>
        <w:tabs>
          <w:tab w:val="left" w:pos="6645"/>
        </w:tabs>
        <w:jc w:val="both"/>
        <w:rPr>
          <w:rFonts w:ascii="Century Gothic" w:hAnsi="Century Gothic"/>
          <w:b/>
          <w:sz w:val="24"/>
          <w:szCs w:val="24"/>
        </w:rPr>
      </w:pPr>
      <w:r>
        <w:rPr>
          <w:rFonts w:ascii="Century Gothic" w:hAnsi="Century Gothic"/>
        </w:rPr>
        <w:tab/>
      </w:r>
      <w:r w:rsidR="002C7C48">
        <w:rPr>
          <w:rFonts w:ascii="Century Gothic" w:hAnsi="Century Gothic"/>
        </w:rPr>
        <w:t xml:space="preserve">                   </w:t>
      </w:r>
      <w:r w:rsidR="00983F6E">
        <w:rPr>
          <w:rFonts w:ascii="Century Gothic" w:hAnsi="Century Gothic"/>
          <w:b/>
          <w:sz w:val="24"/>
          <w:szCs w:val="24"/>
        </w:rPr>
        <w:t>PR4_F384</w:t>
      </w:r>
      <w:r w:rsidR="00735429" w:rsidRPr="00735429">
        <w:rPr>
          <w:rFonts w:ascii="Century Gothic" w:hAnsi="Century Gothic"/>
          <w:b/>
          <w:sz w:val="24"/>
          <w:szCs w:val="24"/>
        </w:rPr>
        <w:t>_w1</w:t>
      </w:r>
    </w:p>
    <w:p w:rsidR="00E7219D" w:rsidRPr="00E7219D" w:rsidRDefault="00E7219D" w:rsidP="00E7219D">
      <w:pPr>
        <w:rPr>
          <w:rFonts w:ascii="Century Gothic" w:hAnsi="Century Gothic"/>
          <w:sz w:val="24"/>
          <w:szCs w:val="24"/>
        </w:rPr>
      </w:pPr>
    </w:p>
    <w:p w:rsidR="00E7219D" w:rsidRDefault="00735429" w:rsidP="002C7C48">
      <w:pPr>
        <w:jc w:val="both"/>
        <w:rPr>
          <w:rFonts w:ascii="Century Gothic" w:hAnsi="Century Gothic"/>
          <w:sz w:val="24"/>
          <w:szCs w:val="24"/>
          <w:u w:val="single"/>
        </w:rPr>
      </w:pPr>
      <w:r w:rsidRPr="00735429">
        <w:rPr>
          <w:rFonts w:ascii="Century Gothic" w:hAnsi="Century Gothic"/>
          <w:sz w:val="24"/>
          <w:szCs w:val="24"/>
          <w:u w:val="single"/>
        </w:rPr>
        <w:t xml:space="preserve">Klinika </w:t>
      </w:r>
      <w:r w:rsidR="001C6FFF">
        <w:rPr>
          <w:rFonts w:ascii="Century Gothic" w:hAnsi="Century Gothic"/>
          <w:sz w:val="24"/>
          <w:szCs w:val="24"/>
          <w:u w:val="single"/>
        </w:rPr>
        <w:t>Angiologii</w:t>
      </w:r>
    </w:p>
    <w:p w:rsidR="00735429" w:rsidRDefault="00735429" w:rsidP="002C7C48">
      <w:pPr>
        <w:ind w:left="708"/>
        <w:jc w:val="both"/>
        <w:rPr>
          <w:rFonts w:ascii="Century Gothic" w:hAnsi="Century Gothic"/>
          <w:b/>
          <w:sz w:val="24"/>
          <w:szCs w:val="24"/>
        </w:rPr>
      </w:pPr>
      <w:r>
        <w:rPr>
          <w:rFonts w:ascii="Century Gothic" w:hAnsi="Century Gothic"/>
          <w:b/>
          <w:sz w:val="24"/>
          <w:szCs w:val="24"/>
        </w:rPr>
        <w:t>INFORMACJA DLA PACJENTA ORAZ FORMULARZ ŚWIADOMEJ ZGODY</w:t>
      </w:r>
    </w:p>
    <w:p w:rsidR="00735429" w:rsidRDefault="00735429" w:rsidP="002C7C48">
      <w:pPr>
        <w:ind w:left="708" w:firstLine="708"/>
        <w:jc w:val="both"/>
        <w:rPr>
          <w:rFonts w:ascii="Century Gothic" w:hAnsi="Century Gothic"/>
          <w:b/>
          <w:sz w:val="24"/>
          <w:szCs w:val="24"/>
        </w:rPr>
      </w:pPr>
      <w:r>
        <w:rPr>
          <w:rFonts w:ascii="Century Gothic" w:hAnsi="Century Gothic"/>
          <w:b/>
          <w:sz w:val="24"/>
          <w:szCs w:val="24"/>
        </w:rPr>
        <w:t xml:space="preserve">ZABIEG: </w:t>
      </w:r>
      <w:r w:rsidR="00CB6590">
        <w:rPr>
          <w:rFonts w:ascii="Century Gothic" w:hAnsi="Century Gothic"/>
          <w:b/>
          <w:sz w:val="24"/>
          <w:szCs w:val="24"/>
        </w:rPr>
        <w:t>USUNIĘCIA</w:t>
      </w:r>
      <w:r w:rsidR="00E7048F">
        <w:rPr>
          <w:rFonts w:ascii="Century Gothic" w:hAnsi="Century Gothic"/>
          <w:b/>
          <w:sz w:val="24"/>
          <w:szCs w:val="24"/>
        </w:rPr>
        <w:t xml:space="preserve"> PORTU NACZYNIOWEGO</w:t>
      </w:r>
    </w:p>
    <w:p w:rsidR="00735429" w:rsidRPr="00AF2A10" w:rsidRDefault="00735429" w:rsidP="002C7C48">
      <w:pPr>
        <w:jc w:val="both"/>
        <w:rPr>
          <w:rFonts w:ascii="Century Gothic" w:hAnsi="Century Gothic"/>
          <w:b/>
          <w:sz w:val="24"/>
          <w:szCs w:val="24"/>
        </w:rPr>
      </w:pPr>
    </w:p>
    <w:p w:rsidR="00735429" w:rsidRPr="00AF2A10" w:rsidRDefault="00735429" w:rsidP="002C7C48">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00FA0A0C">
        <w:rPr>
          <w:rFonts w:ascii="Century Gothic" w:hAnsi="Century Gothic"/>
          <w:sz w:val="24"/>
          <w:szCs w:val="24"/>
        </w:rPr>
        <w:t xml:space="preserve"> …………………………………………..</w:t>
      </w:r>
    </w:p>
    <w:p w:rsidR="00735429" w:rsidRPr="00AF2A10" w:rsidRDefault="00735429" w:rsidP="002C7C48">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FA0A0C">
        <w:rPr>
          <w:rFonts w:ascii="Century Gothic" w:hAnsi="Century Gothic"/>
          <w:sz w:val="24"/>
          <w:szCs w:val="24"/>
        </w:rPr>
        <w:t>……………………………………………………..</w:t>
      </w:r>
    </w:p>
    <w:p w:rsidR="00735429" w:rsidRDefault="00735429" w:rsidP="002C7C48">
      <w:pPr>
        <w:ind w:left="-709"/>
        <w:jc w:val="both"/>
        <w:rPr>
          <w:rFonts w:ascii="Century Gothic" w:hAnsi="Century Gothic"/>
          <w:sz w:val="24"/>
          <w:szCs w:val="24"/>
        </w:rPr>
      </w:pPr>
      <w:r w:rsidRPr="00AF2A10">
        <w:rPr>
          <w:rFonts w:ascii="Century Gothic" w:hAnsi="Century Gothic"/>
          <w:b/>
          <w:sz w:val="24"/>
          <w:szCs w:val="24"/>
        </w:rPr>
        <w:t xml:space="preserve">Nr ks. gł.: </w:t>
      </w:r>
      <w:r w:rsidR="00FA0A0C">
        <w:rPr>
          <w:rFonts w:ascii="Century Gothic" w:hAnsi="Century Gothic"/>
          <w:sz w:val="24"/>
          <w:szCs w:val="24"/>
        </w:rPr>
        <w:t>…………………………………………………</w:t>
      </w:r>
    </w:p>
    <w:p w:rsidR="00983F6E" w:rsidRPr="00CB6590" w:rsidRDefault="00983F6E" w:rsidP="00CB6590">
      <w:pPr>
        <w:ind w:left="-709"/>
        <w:jc w:val="both"/>
        <w:rPr>
          <w:rFonts w:ascii="Century Gothic" w:hAnsi="Century Gothic"/>
          <w:b/>
          <w:sz w:val="24"/>
          <w:szCs w:val="24"/>
        </w:rPr>
      </w:pPr>
    </w:p>
    <w:p w:rsidR="00735429" w:rsidRPr="00CB6590" w:rsidRDefault="00983F6E" w:rsidP="00CB6590">
      <w:pPr>
        <w:pStyle w:val="Akapitzlist"/>
        <w:numPr>
          <w:ilvl w:val="0"/>
          <w:numId w:val="1"/>
        </w:numPr>
        <w:jc w:val="both"/>
        <w:rPr>
          <w:rFonts w:ascii="Century Gothic" w:hAnsi="Century Gothic"/>
          <w:b/>
          <w:sz w:val="24"/>
          <w:szCs w:val="24"/>
        </w:rPr>
      </w:pPr>
      <w:r w:rsidRPr="00CB6590">
        <w:rPr>
          <w:rFonts w:ascii="Century Gothic" w:hAnsi="Century Gothic"/>
          <w:b/>
          <w:sz w:val="24"/>
          <w:szCs w:val="24"/>
        </w:rPr>
        <w:t xml:space="preserve">INFORMACJA O ROZPOZNANIU: </w:t>
      </w:r>
    </w:p>
    <w:p w:rsidR="00CB6590" w:rsidRPr="00CB6590" w:rsidRDefault="00CB6590" w:rsidP="00CB6590">
      <w:pPr>
        <w:ind w:left="-700"/>
        <w:jc w:val="both"/>
        <w:rPr>
          <w:rFonts w:ascii="Century Gothic" w:hAnsi="Century Gothic"/>
          <w:sz w:val="24"/>
          <w:szCs w:val="24"/>
        </w:rPr>
      </w:pPr>
      <w:r w:rsidRPr="00CB6590">
        <w:rPr>
          <w:rFonts w:ascii="Century Gothic" w:hAnsi="Century Gothic"/>
          <w:bCs/>
          <w:sz w:val="24"/>
          <w:szCs w:val="24"/>
        </w:rPr>
        <w:t xml:space="preserve">Na podstawie oceny przeprowadzonej przez Pana/ Pani lekarza prowadzącego uznano, że ryzyko związane z pozostawieniem portu naczyniowego zaczyna przeważać nad jego potencjalnymi korzyściami, gdyż nie ma już wskazań do dalszego jego użytkowania W praktyce </w:t>
      </w:r>
      <w:r w:rsidRPr="00CB6590">
        <w:rPr>
          <w:rFonts w:ascii="Century Gothic" w:hAnsi="Century Gothic"/>
          <w:sz w:val="24"/>
          <w:szCs w:val="24"/>
        </w:rPr>
        <w:t>najczęściej zaleca się usunięcie portu w ciągu 6-12 miesięcy po zakończeniu leczenia onkologicznego,</w:t>
      </w:r>
      <w:r w:rsidRPr="00CB6590">
        <w:rPr>
          <w:rFonts w:ascii="Century Gothic" w:hAnsi="Century Gothic"/>
          <w:bCs/>
          <w:sz w:val="24"/>
          <w:szCs w:val="24"/>
        </w:rPr>
        <w:t xml:space="preserve"> o ile lekarz nie przewiduje dalszej potrzeby jego użytkowania. Usunięcie portu </w:t>
      </w:r>
      <w:r w:rsidRPr="00CB6590">
        <w:rPr>
          <w:rFonts w:ascii="Century Gothic" w:hAnsi="Century Gothic"/>
          <w:b/>
          <w:sz w:val="24"/>
          <w:szCs w:val="24"/>
          <w:u w:val="single"/>
        </w:rPr>
        <w:t>jest konieczne</w:t>
      </w:r>
      <w:r w:rsidRPr="00CB6590">
        <w:rPr>
          <w:rFonts w:ascii="Century Gothic" w:hAnsi="Century Gothic"/>
          <w:b/>
          <w:sz w:val="24"/>
          <w:szCs w:val="24"/>
        </w:rPr>
        <w:t xml:space="preserve"> </w:t>
      </w:r>
      <w:r w:rsidRPr="00CB6590">
        <w:rPr>
          <w:rFonts w:ascii="Century Gothic" w:hAnsi="Century Gothic"/>
          <w:bCs/>
          <w:sz w:val="24"/>
          <w:szCs w:val="24"/>
        </w:rPr>
        <w:t>wcześniej, gdy dochodzi do powikłań związanych z jego użytkowaniem, jak infekcja, niedrożność cewnika lub jego uszkodzenie).</w:t>
      </w:r>
      <w:r w:rsidRPr="00CB6590">
        <w:rPr>
          <w:rFonts w:ascii="Century Gothic" w:hAnsi="Century Gothic"/>
          <w:sz w:val="24"/>
          <w:szCs w:val="24"/>
        </w:rPr>
        <w:t>Do wykonania tej procedury potrzebna jest Pani/Pana zgoda. Na temat różnych skutków ubocznych związanych z tym zabiegiem możecie Państwo porozmawiać z leczącym Państwa lekarzem.</w:t>
      </w:r>
    </w:p>
    <w:p w:rsidR="00CB6590" w:rsidRPr="00CB6590" w:rsidRDefault="00CB6590" w:rsidP="00CB6590">
      <w:pPr>
        <w:ind w:left="-700"/>
        <w:jc w:val="both"/>
        <w:rPr>
          <w:rFonts w:ascii="Century Gothic" w:hAnsi="Century Gothic"/>
          <w:sz w:val="24"/>
          <w:szCs w:val="24"/>
        </w:rPr>
      </w:pPr>
      <w:r w:rsidRPr="00CB6590">
        <w:rPr>
          <w:rFonts w:ascii="Century Gothic" w:hAnsi="Century Gothic"/>
          <w:b/>
          <w:sz w:val="24"/>
          <w:szCs w:val="24"/>
        </w:rPr>
        <w:t>2.  PROPONOWNY SPOSÓB LECZENIA</w:t>
      </w:r>
    </w:p>
    <w:p w:rsidR="00CB6590" w:rsidRPr="00CB6590" w:rsidRDefault="00CB6590" w:rsidP="00CB6590">
      <w:pPr>
        <w:ind w:left="-700"/>
        <w:jc w:val="both"/>
        <w:rPr>
          <w:rFonts w:ascii="Century Gothic" w:hAnsi="Century Gothic"/>
          <w:sz w:val="24"/>
          <w:szCs w:val="24"/>
        </w:rPr>
      </w:pPr>
      <w:r w:rsidRPr="00CB6590">
        <w:rPr>
          <w:rFonts w:ascii="Century Gothic" w:hAnsi="Century Gothic"/>
          <w:sz w:val="24"/>
          <w:szCs w:val="24"/>
        </w:rPr>
        <w:t xml:space="preserve">Usunięcie portu naczyniowego jest zabiegiem wykonywanym w znieczuleniu miejscowym lub ogólnym, w zależności od indywidualnych potrzeb pacjenta oraz decyzji lekarza., w sali spełniającej wymogi aseptyki, w ramach chirurgii jednego dnia. Pierwszym etapem zabiegu jest wycięcie blizny powstałej po implantacji portu. Następnie, za pomocą specjalistycznych narzędzi, zostaje wypreparowana komora portu od strony połączenia z cewnikiem. Po wypreparowaniu, operator usuwa układ w całości wraz z cewnikiem. Okolica, w której znajdowało się wejście cewnika do żyły, jest uciskana kilka minut, aby zatrzymać krwawienie z otworu powstałego w naczyniu.  </w:t>
      </w:r>
      <w:r w:rsidRPr="00CB6590">
        <w:rPr>
          <w:rFonts w:ascii="Century Gothic" w:hAnsi="Century Gothic"/>
          <w:sz w:val="24"/>
          <w:szCs w:val="24"/>
        </w:rPr>
        <w:lastRenderedPageBreak/>
        <w:t xml:space="preserve">Miejsce po komorze portu jest przepłukiwane środkiem antyseptycznym. Po zaszyciu skóry i zakładany jest opatrunek. </w:t>
      </w:r>
    </w:p>
    <w:p w:rsidR="00CB6590" w:rsidRPr="00CB6590" w:rsidRDefault="00CB6590" w:rsidP="00CB6590">
      <w:pPr>
        <w:ind w:left="-700"/>
        <w:jc w:val="both"/>
        <w:rPr>
          <w:rFonts w:ascii="Century Gothic" w:hAnsi="Century Gothic"/>
          <w:sz w:val="24"/>
          <w:szCs w:val="24"/>
        </w:rPr>
      </w:pPr>
    </w:p>
    <w:p w:rsidR="00CB6590" w:rsidRPr="00CB6590" w:rsidRDefault="00CB6590" w:rsidP="00CB6590">
      <w:pPr>
        <w:ind w:left="-700"/>
        <w:jc w:val="both"/>
        <w:rPr>
          <w:rStyle w:val="citation-1"/>
          <w:rFonts w:ascii="Century Gothic" w:hAnsi="Century Gothic"/>
          <w:sz w:val="24"/>
          <w:szCs w:val="24"/>
        </w:rPr>
      </w:pPr>
      <w:r w:rsidRPr="00CB6590">
        <w:rPr>
          <w:rStyle w:val="citation-0"/>
          <w:rFonts w:ascii="Century Gothic" w:hAnsi="Century Gothic"/>
          <w:b/>
          <w:bCs/>
          <w:sz w:val="24"/>
          <w:szCs w:val="24"/>
        </w:rPr>
        <w:t>ZNIECZULENIE MIEJSCOWE</w:t>
      </w:r>
      <w:r w:rsidRPr="00CB6590">
        <w:rPr>
          <w:rStyle w:val="citation-0"/>
          <w:rFonts w:ascii="Century Gothic" w:hAnsi="Century Gothic"/>
          <w:sz w:val="24"/>
          <w:szCs w:val="24"/>
        </w:rPr>
        <w:t xml:space="preserve">(najczęściej </w:t>
      </w:r>
      <w:proofErr w:type="spellStart"/>
      <w:r w:rsidRPr="00CB6590">
        <w:rPr>
          <w:rStyle w:val="citation-0"/>
          <w:rFonts w:ascii="Century Gothic" w:hAnsi="Century Gothic"/>
          <w:sz w:val="24"/>
          <w:szCs w:val="24"/>
        </w:rPr>
        <w:t>lidokainą</w:t>
      </w:r>
      <w:proofErr w:type="spellEnd"/>
      <w:r w:rsidRPr="00CB6590">
        <w:rPr>
          <w:rStyle w:val="citation-0"/>
          <w:rFonts w:ascii="Century Gothic" w:hAnsi="Century Gothic"/>
          <w:sz w:val="24"/>
          <w:szCs w:val="24"/>
        </w:rPr>
        <w:t xml:space="preserve">) jest powszechnie stosowane w celu złagodzenia bólu podczas zabiegów. </w:t>
      </w:r>
      <w:proofErr w:type="spellStart"/>
      <w:r w:rsidRPr="00CB6590">
        <w:rPr>
          <w:rStyle w:val="citation-1"/>
          <w:rFonts w:ascii="Century Gothic" w:hAnsi="Century Gothic"/>
          <w:sz w:val="24"/>
          <w:szCs w:val="24"/>
        </w:rPr>
        <w:t>Lidokaina</w:t>
      </w:r>
      <w:proofErr w:type="spellEnd"/>
      <w:r w:rsidRPr="00CB6590">
        <w:rPr>
          <w:rStyle w:val="citation-1"/>
          <w:rFonts w:ascii="Century Gothic" w:hAnsi="Century Gothic"/>
          <w:sz w:val="24"/>
          <w:szCs w:val="24"/>
        </w:rPr>
        <w:t xml:space="preserve"> działa poprzez blokowanie przewodzenia impulsów nerwowych, co uniemożliwia odczuwanie bólu w miejscu podania. Możliwe powikłania związane z podskórnym podawaniem </w:t>
      </w:r>
      <w:proofErr w:type="spellStart"/>
      <w:r w:rsidRPr="00CB6590">
        <w:rPr>
          <w:rStyle w:val="citation-1"/>
          <w:rFonts w:ascii="Century Gothic" w:hAnsi="Century Gothic"/>
          <w:sz w:val="24"/>
          <w:szCs w:val="24"/>
        </w:rPr>
        <w:t>lidokainy</w:t>
      </w:r>
      <w:proofErr w:type="spellEnd"/>
      <w:r w:rsidRPr="00CB6590">
        <w:rPr>
          <w:rStyle w:val="citation-1"/>
          <w:rFonts w:ascii="Century Gothic" w:hAnsi="Century Gothic"/>
          <w:sz w:val="24"/>
          <w:szCs w:val="24"/>
        </w:rPr>
        <w:t>:</w:t>
      </w:r>
    </w:p>
    <w:p w:rsidR="00CB6590" w:rsidRPr="00CB6590" w:rsidRDefault="00CB6590" w:rsidP="00CB6590">
      <w:pPr>
        <w:ind w:left="-700"/>
        <w:jc w:val="both"/>
        <w:rPr>
          <w:rFonts w:ascii="Century Gothic" w:hAnsi="Century Gothic"/>
          <w:sz w:val="24"/>
          <w:szCs w:val="24"/>
        </w:rPr>
      </w:pPr>
      <w:r w:rsidRPr="00CB6590">
        <w:rPr>
          <w:rStyle w:val="citation-1"/>
          <w:rFonts w:ascii="Century Gothic" w:hAnsi="Century Gothic"/>
          <w:sz w:val="24"/>
          <w:szCs w:val="24"/>
        </w:rPr>
        <w:t xml:space="preserve">- </w:t>
      </w:r>
      <w:r w:rsidRPr="00CB6590">
        <w:rPr>
          <w:rFonts w:ascii="Century Gothic" w:hAnsi="Century Gothic"/>
          <w:sz w:val="24"/>
          <w:szCs w:val="24"/>
        </w:rPr>
        <w:t xml:space="preserve">Reakcje alergiczne: u niektórych pacjentów może wystąpić uczulenie na </w:t>
      </w:r>
      <w:proofErr w:type="spellStart"/>
      <w:r w:rsidRPr="00CB6590">
        <w:rPr>
          <w:rFonts w:ascii="Century Gothic" w:hAnsi="Century Gothic"/>
          <w:sz w:val="24"/>
          <w:szCs w:val="24"/>
        </w:rPr>
        <w:t>lidokainę</w:t>
      </w:r>
      <w:proofErr w:type="spellEnd"/>
      <w:r w:rsidRPr="00CB6590">
        <w:rPr>
          <w:rFonts w:ascii="Century Gothic" w:hAnsi="Century Gothic"/>
          <w:sz w:val="24"/>
          <w:szCs w:val="24"/>
        </w:rPr>
        <w:t>, objawiające się wysypką, swędzeniem, obrzękiem lub dusznością. W przypadku wystąpienia takich objawów należy niezwłocznie skontaktować się z lekarzem.</w:t>
      </w:r>
    </w:p>
    <w:p w:rsidR="00CB6590" w:rsidRPr="00CB6590" w:rsidRDefault="00CB6590" w:rsidP="00CB6590">
      <w:pPr>
        <w:ind w:left="-700"/>
        <w:jc w:val="both"/>
        <w:rPr>
          <w:rFonts w:ascii="Century Gothic" w:hAnsi="Century Gothic"/>
          <w:sz w:val="24"/>
          <w:szCs w:val="24"/>
        </w:rPr>
      </w:pPr>
      <w:r w:rsidRPr="00CB6590">
        <w:rPr>
          <w:rFonts w:ascii="Century Gothic" w:hAnsi="Century Gothic"/>
          <w:sz w:val="24"/>
          <w:szCs w:val="24"/>
        </w:rPr>
        <w:t xml:space="preserve">- Działania niepożądane: </w:t>
      </w:r>
      <w:proofErr w:type="spellStart"/>
      <w:r w:rsidRPr="00CB6590">
        <w:rPr>
          <w:rFonts w:ascii="Century Gothic" w:hAnsi="Century Gothic"/>
          <w:sz w:val="24"/>
          <w:szCs w:val="24"/>
        </w:rPr>
        <w:t>lidokaina</w:t>
      </w:r>
      <w:proofErr w:type="spellEnd"/>
      <w:r w:rsidRPr="00CB6590">
        <w:rPr>
          <w:rFonts w:ascii="Century Gothic" w:hAnsi="Century Gothic"/>
          <w:sz w:val="24"/>
          <w:szCs w:val="24"/>
        </w:rPr>
        <w:t xml:space="preserve"> może powodować zawroty głowy, senność, drżenie mięśni, zaburzenia widzenia lub słuchu. Objawy te zwykle ustępują po krótkim czasie.</w:t>
      </w:r>
    </w:p>
    <w:p w:rsidR="00CB6590" w:rsidRPr="00CB6590" w:rsidRDefault="00CB6590" w:rsidP="00CB6590">
      <w:pPr>
        <w:ind w:left="-700"/>
        <w:jc w:val="both"/>
        <w:rPr>
          <w:rFonts w:ascii="Century Gothic" w:hAnsi="Century Gothic"/>
          <w:sz w:val="24"/>
          <w:szCs w:val="24"/>
        </w:rPr>
      </w:pPr>
      <w:r w:rsidRPr="00CB6590">
        <w:rPr>
          <w:rFonts w:ascii="Century Gothic" w:hAnsi="Century Gothic"/>
          <w:sz w:val="24"/>
          <w:szCs w:val="24"/>
        </w:rPr>
        <w:t xml:space="preserve">- Powikłania miejscowe: w miejscu podania </w:t>
      </w:r>
      <w:proofErr w:type="spellStart"/>
      <w:r w:rsidRPr="00CB6590">
        <w:rPr>
          <w:rFonts w:ascii="Century Gothic" w:hAnsi="Century Gothic"/>
          <w:sz w:val="24"/>
          <w:szCs w:val="24"/>
        </w:rPr>
        <w:t>lidokainy</w:t>
      </w:r>
      <w:proofErr w:type="spellEnd"/>
      <w:r w:rsidRPr="00CB6590">
        <w:rPr>
          <w:rFonts w:ascii="Century Gothic" w:hAnsi="Century Gothic"/>
          <w:sz w:val="24"/>
          <w:szCs w:val="24"/>
        </w:rPr>
        <w:t xml:space="preserve"> może wystąpić zaczerwienienie, obrzęk lub ból. Zwykle są to łagodne objawy, które ustępują samoistnie.</w:t>
      </w:r>
    </w:p>
    <w:p w:rsidR="00CB6590" w:rsidRPr="00CB6590" w:rsidRDefault="00CB6590" w:rsidP="00CB6590">
      <w:pPr>
        <w:ind w:left="-700"/>
        <w:jc w:val="both"/>
        <w:rPr>
          <w:rFonts w:ascii="Century Gothic" w:hAnsi="Century Gothic"/>
          <w:sz w:val="24"/>
          <w:szCs w:val="24"/>
        </w:rPr>
      </w:pPr>
      <w:r w:rsidRPr="00CB6590">
        <w:rPr>
          <w:rFonts w:ascii="Century Gothic" w:hAnsi="Century Gothic"/>
          <w:sz w:val="24"/>
          <w:szCs w:val="24"/>
        </w:rPr>
        <w:t xml:space="preserve">Ważne jest, aby poinformować lekarza o wszelkich dolegliwościach, które występują lub występowały podczas wcześniejszych podań </w:t>
      </w:r>
      <w:proofErr w:type="spellStart"/>
      <w:r w:rsidRPr="00CB6590">
        <w:rPr>
          <w:rFonts w:ascii="Century Gothic" w:hAnsi="Century Gothic"/>
          <w:sz w:val="24"/>
          <w:szCs w:val="24"/>
        </w:rPr>
        <w:t>lidokainy</w:t>
      </w:r>
      <w:proofErr w:type="spellEnd"/>
      <w:r w:rsidRPr="00CB6590">
        <w:rPr>
          <w:rFonts w:ascii="Century Gothic" w:hAnsi="Century Gothic"/>
          <w:sz w:val="24"/>
          <w:szCs w:val="24"/>
        </w:rPr>
        <w:t>. </w:t>
      </w:r>
    </w:p>
    <w:p w:rsidR="00CB6590" w:rsidRPr="00CB6590" w:rsidRDefault="00CB6590" w:rsidP="00CB6590">
      <w:pPr>
        <w:ind w:left="-700"/>
        <w:jc w:val="both"/>
        <w:rPr>
          <w:rFonts w:ascii="Century Gothic" w:hAnsi="Century Gothic"/>
          <w:sz w:val="24"/>
          <w:szCs w:val="24"/>
        </w:rPr>
      </w:pPr>
    </w:p>
    <w:p w:rsidR="00CB6590" w:rsidRPr="00CB6590" w:rsidRDefault="00CB6590" w:rsidP="00CB6590">
      <w:pPr>
        <w:ind w:left="-700"/>
        <w:jc w:val="both"/>
        <w:rPr>
          <w:rFonts w:ascii="Century Gothic" w:hAnsi="Century Gothic"/>
          <w:sz w:val="24"/>
          <w:szCs w:val="24"/>
        </w:rPr>
      </w:pPr>
      <w:bookmarkStart w:id="0" w:name="_Hlk194343374"/>
      <w:r w:rsidRPr="00CB6590">
        <w:rPr>
          <w:rFonts w:ascii="Century Gothic" w:hAnsi="Century Gothic"/>
          <w:sz w:val="24"/>
          <w:szCs w:val="24"/>
        </w:rPr>
        <w:t xml:space="preserve">W przypadku potrzeby przeprowadzeniu zabiegu w znieczuleniu ogólnym lub przewodowym, o sposobie znieczulenia decyduje lekarz anestezjolog. </w:t>
      </w:r>
    </w:p>
    <w:p w:rsidR="00CB6590" w:rsidRPr="00CB6590" w:rsidRDefault="00CB6590" w:rsidP="00CB6590">
      <w:pPr>
        <w:ind w:left="-700"/>
        <w:jc w:val="both"/>
        <w:rPr>
          <w:rFonts w:ascii="Century Gothic" w:hAnsi="Century Gothic"/>
          <w:sz w:val="24"/>
          <w:szCs w:val="24"/>
        </w:rPr>
      </w:pPr>
      <w:bookmarkStart w:id="1" w:name="_Hlk194343416"/>
      <w:bookmarkEnd w:id="0"/>
      <w:r w:rsidRPr="00CB6590">
        <w:rPr>
          <w:rFonts w:ascii="Century Gothic" w:hAnsi="Century Gothic"/>
          <w:b/>
          <w:sz w:val="24"/>
          <w:szCs w:val="24"/>
        </w:rPr>
        <w:t>KONIECZNOŚĆ ZMIANY/ROZSZERZENIA ZABIEGU OPERACYJNEGO WYSTĘPUJĄCA PODCZAS JEGO TRWANIA:</w:t>
      </w:r>
    </w:p>
    <w:p w:rsidR="00CB6590" w:rsidRPr="00CB6590" w:rsidRDefault="00CB6590" w:rsidP="00CB6590">
      <w:pPr>
        <w:ind w:left="-700"/>
        <w:jc w:val="both"/>
        <w:rPr>
          <w:rFonts w:ascii="Century Gothic" w:hAnsi="Century Gothic"/>
          <w:sz w:val="24"/>
          <w:szCs w:val="24"/>
        </w:rPr>
      </w:pPr>
      <w:r w:rsidRPr="00CB6590">
        <w:rPr>
          <w:rFonts w:ascii="Century Gothic" w:hAnsi="Century Gothic"/>
          <w:sz w:val="24"/>
          <w:szCs w:val="24"/>
        </w:rPr>
        <w:t xml:space="preserve">Podczas zbiegu, mogą ujawnić się inne choroby, których uwidocznienie innymi metodami obrazowania jest często niemożliwe. Może to prowadzić do podjęcia decyzji przez operatora o poszerzeniu lub zmianie zakresu zabiegu, jeżeli będzie ona miała wymierne korzyści dla pacjenta. Dodatkowo w trakcie zabiegu może dojść do powikłań wymienionych poniżej, które mogą wymagać interdyscyplinarnego działania wielu lekarzy w celu ratowania zdrowia i życia pacjenta. </w:t>
      </w:r>
    </w:p>
    <w:p w:rsidR="00CB6590" w:rsidRPr="00CB6590" w:rsidRDefault="00CB6590" w:rsidP="00CB6590">
      <w:pPr>
        <w:ind w:left="-700"/>
        <w:jc w:val="both"/>
        <w:rPr>
          <w:rFonts w:ascii="Century Gothic" w:hAnsi="Century Gothic"/>
          <w:b/>
          <w:sz w:val="24"/>
          <w:szCs w:val="24"/>
        </w:rPr>
      </w:pPr>
    </w:p>
    <w:p w:rsidR="00CB6590" w:rsidRPr="00CB6590" w:rsidRDefault="00CB6590" w:rsidP="00CB6590">
      <w:pPr>
        <w:ind w:left="-700"/>
        <w:jc w:val="both"/>
        <w:rPr>
          <w:rFonts w:ascii="Century Gothic" w:hAnsi="Century Gothic"/>
          <w:sz w:val="24"/>
          <w:szCs w:val="24"/>
        </w:rPr>
      </w:pPr>
      <w:r w:rsidRPr="00CB6590">
        <w:rPr>
          <w:rFonts w:ascii="Century Gothic" w:hAnsi="Century Gothic"/>
          <w:b/>
          <w:sz w:val="24"/>
          <w:szCs w:val="24"/>
        </w:rPr>
        <w:t>KONIECZNOŚĆ ZMIANY/ROZSZERZENIA ZABIEGU OPERACYJNEGO WYSTĘPUJĄCA PODCZAS JEGO TRWANIA:</w:t>
      </w:r>
    </w:p>
    <w:p w:rsidR="00CB6590" w:rsidRPr="00CB6590" w:rsidRDefault="00CB6590" w:rsidP="00CB6590">
      <w:pPr>
        <w:ind w:left="-700"/>
        <w:jc w:val="both"/>
        <w:rPr>
          <w:rFonts w:ascii="Century Gothic" w:hAnsi="Century Gothic"/>
          <w:sz w:val="24"/>
          <w:szCs w:val="24"/>
        </w:rPr>
      </w:pPr>
      <w:r w:rsidRPr="00CB6590">
        <w:rPr>
          <w:rFonts w:ascii="Century Gothic" w:hAnsi="Century Gothic"/>
          <w:sz w:val="24"/>
          <w:szCs w:val="24"/>
        </w:rPr>
        <w:t xml:space="preserve">Podczas zbiegu, mogą ujawnić się inne choroby, których uwidocznienie innymi metodami obrazowania jest często niemożliwe. Może to prowadzić do podjęcia </w:t>
      </w:r>
      <w:r w:rsidRPr="00CB6590">
        <w:rPr>
          <w:rFonts w:ascii="Century Gothic" w:hAnsi="Century Gothic"/>
          <w:sz w:val="24"/>
          <w:szCs w:val="24"/>
        </w:rPr>
        <w:lastRenderedPageBreak/>
        <w:t xml:space="preserve">decyzji przez operatora o poszerzeniu lub zmianie zakresu zabiegu, jeżeli będzie ona miała wymierne korzyści dla pacjenta. Dodatkowo w trakcie zabiegu może dojść do powikłań wymienionych powyżej, które mogą wymagać interdyscyplinarnego działania wielu lekarzy w celu ratowania zdrowia i życia pacjenta. </w:t>
      </w:r>
    </w:p>
    <w:bookmarkEnd w:id="1"/>
    <w:p w:rsidR="00CB6590" w:rsidRPr="00CB6590" w:rsidRDefault="00CB6590" w:rsidP="00CB6590">
      <w:pPr>
        <w:ind w:left="-700"/>
        <w:jc w:val="both"/>
        <w:rPr>
          <w:rFonts w:ascii="Century Gothic" w:hAnsi="Century Gothic"/>
          <w:sz w:val="24"/>
          <w:szCs w:val="24"/>
        </w:rPr>
      </w:pPr>
    </w:p>
    <w:p w:rsidR="00CB6590" w:rsidRPr="00CB6590" w:rsidRDefault="00CB6590" w:rsidP="00CB6590">
      <w:pPr>
        <w:tabs>
          <w:tab w:val="left" w:pos="-284"/>
        </w:tabs>
        <w:ind w:left="-709"/>
        <w:jc w:val="both"/>
        <w:rPr>
          <w:rFonts w:ascii="Century Gothic" w:hAnsi="Century Gothic"/>
          <w:b/>
          <w:bCs/>
          <w:i/>
          <w:sz w:val="24"/>
          <w:szCs w:val="24"/>
        </w:rPr>
      </w:pPr>
      <w:r w:rsidRPr="00CB6590">
        <w:rPr>
          <w:rFonts w:ascii="Century Gothic" w:hAnsi="Century Gothic"/>
          <w:b/>
          <w:bCs/>
          <w:sz w:val="24"/>
          <w:szCs w:val="24"/>
        </w:rPr>
        <w:t>ZALECENIA OKOŁOZABIEGOWE:</w:t>
      </w:r>
    </w:p>
    <w:p w:rsidR="00CB6590" w:rsidRPr="00CB6590" w:rsidRDefault="00CB6590" w:rsidP="00CB6590">
      <w:pPr>
        <w:tabs>
          <w:tab w:val="left" w:pos="-284"/>
        </w:tabs>
        <w:ind w:left="-709"/>
        <w:jc w:val="both"/>
        <w:rPr>
          <w:rFonts w:ascii="Century Gothic" w:hAnsi="Century Gothic"/>
          <w:sz w:val="24"/>
          <w:szCs w:val="24"/>
        </w:rPr>
      </w:pPr>
      <w:r w:rsidRPr="00CB6590">
        <w:rPr>
          <w:rFonts w:ascii="Century Gothic" w:hAnsi="Century Gothic"/>
          <w:sz w:val="24"/>
          <w:szCs w:val="24"/>
        </w:rPr>
        <w:t xml:space="preserve">Po zabiegu pacjent powinien przestrzegać zaleceń dotyczących higieny rany oraz ograniczyć aktywność fizyczną przez kilka dni, aby zapewnić prawidłowe gojenie. Kontrola pooperacyjna jest zwykle zalecana w ciągu 7-10 dni od zabiegu. Jeśli pojawią się jakiekolwiek niepokojące objawy, takie jak zaczerwienienie, ból lub wydzielina z rany, należy niezwłocznie skonsultować się z lekarzem.  W przypadku wystąpienia bólu można go łagodzić powszechnie dostępnymi środkami, jak np. paracetamol. </w:t>
      </w:r>
    </w:p>
    <w:p w:rsidR="00CB6590" w:rsidRPr="00CB6590" w:rsidRDefault="00CB6590" w:rsidP="00CB6590">
      <w:pPr>
        <w:ind w:left="-700"/>
        <w:jc w:val="both"/>
        <w:rPr>
          <w:rFonts w:ascii="Century Gothic" w:hAnsi="Century Gothic"/>
          <w:sz w:val="24"/>
          <w:szCs w:val="24"/>
        </w:rPr>
      </w:pPr>
      <w:r w:rsidRPr="00CB6590">
        <w:rPr>
          <w:rFonts w:ascii="Century Gothic" w:hAnsi="Century Gothic"/>
          <w:sz w:val="24"/>
          <w:szCs w:val="24"/>
        </w:rPr>
        <w:t>Port naczyniowy został zaprojektowany z myślą o długoterminowym użytkowaniu. Może być wykorzystywany przez cały okres leczenia chemioterapeutycznego, który czasami trwa wiele miesięcy, a nawet lat. W okresach aktywnego leczenia port nie wymaga dodatkowej pielęgnacji poza standardowym płukaniem i wymianą igły co siedem dni. Jeśli jednak port nie jest używany przez dłuższy czas (ponad trzy miesiące), konieczne są regularne wizyty w ośrodku medycznym, aby zapobiec jego zatkaniu.</w:t>
      </w:r>
    </w:p>
    <w:p w:rsidR="00CB6590" w:rsidRPr="00CB6590" w:rsidRDefault="00CB6590" w:rsidP="00CB6590">
      <w:pPr>
        <w:tabs>
          <w:tab w:val="left" w:pos="-284"/>
        </w:tabs>
        <w:ind w:left="-709"/>
        <w:jc w:val="both"/>
        <w:rPr>
          <w:rFonts w:ascii="Century Gothic" w:hAnsi="Century Gothic"/>
          <w:i/>
          <w:sz w:val="24"/>
          <w:szCs w:val="24"/>
        </w:rPr>
      </w:pPr>
    </w:p>
    <w:p w:rsidR="00CB6590" w:rsidRPr="00CB6590" w:rsidRDefault="00CB6590" w:rsidP="00CB6590">
      <w:pPr>
        <w:ind w:left="-700"/>
        <w:jc w:val="both"/>
        <w:rPr>
          <w:rFonts w:ascii="Century Gothic" w:hAnsi="Century Gothic"/>
          <w:b/>
          <w:bCs/>
          <w:sz w:val="24"/>
          <w:szCs w:val="24"/>
        </w:rPr>
      </w:pPr>
      <w:r w:rsidRPr="00CB6590">
        <w:rPr>
          <w:rFonts w:ascii="Century Gothic" w:hAnsi="Century Gothic"/>
          <w:b/>
          <w:bCs/>
          <w:sz w:val="24"/>
          <w:szCs w:val="24"/>
        </w:rPr>
        <w:t xml:space="preserve">3. OCZEKIWANE KORZYŚCI </w:t>
      </w:r>
    </w:p>
    <w:p w:rsidR="00CB6590" w:rsidRPr="00CB6590" w:rsidRDefault="00CB6590" w:rsidP="00CB6590">
      <w:pPr>
        <w:ind w:left="-700"/>
        <w:jc w:val="both"/>
        <w:rPr>
          <w:rFonts w:ascii="Century Gothic" w:hAnsi="Century Gothic"/>
          <w:sz w:val="24"/>
          <w:szCs w:val="24"/>
        </w:rPr>
      </w:pPr>
      <w:r w:rsidRPr="00CB6590">
        <w:rPr>
          <w:rFonts w:ascii="Century Gothic" w:hAnsi="Century Gothic"/>
          <w:sz w:val="24"/>
          <w:szCs w:val="24"/>
        </w:rPr>
        <w:t xml:space="preserve">W przypadku, gdy zabieg usunięcia portu był konieczny z powodu powikłań związanych z obecnością cewnika, jego usunięcie daje możliwość wdrożenia </w:t>
      </w:r>
      <w:proofErr w:type="spellStart"/>
      <w:r w:rsidRPr="00CB6590">
        <w:rPr>
          <w:rFonts w:ascii="Century Gothic" w:hAnsi="Century Gothic"/>
          <w:sz w:val="24"/>
          <w:szCs w:val="24"/>
        </w:rPr>
        <w:t>celowanego</w:t>
      </w:r>
      <w:proofErr w:type="spellEnd"/>
      <w:r w:rsidRPr="00CB6590">
        <w:rPr>
          <w:rFonts w:ascii="Century Gothic" w:hAnsi="Century Gothic"/>
          <w:sz w:val="24"/>
          <w:szCs w:val="24"/>
        </w:rPr>
        <w:t xml:space="preserve"> leczenia zaistniałych powikłań. W przypadku jego usuwania z powodu braku konieczności jego użytkowania, zabieg usunięcia portu stanowi formę prewencji wystąpienia tych powikłań. </w:t>
      </w:r>
    </w:p>
    <w:p w:rsidR="00CB6590" w:rsidRPr="00CB6590" w:rsidRDefault="00CB6590" w:rsidP="00CB6590">
      <w:pPr>
        <w:ind w:left="-700"/>
        <w:jc w:val="both"/>
        <w:rPr>
          <w:rFonts w:ascii="Century Gothic" w:hAnsi="Century Gothic"/>
          <w:sz w:val="24"/>
          <w:szCs w:val="24"/>
        </w:rPr>
      </w:pPr>
    </w:p>
    <w:p w:rsidR="00CB6590" w:rsidRPr="00CB6590" w:rsidRDefault="00CB6590" w:rsidP="00CB6590">
      <w:pPr>
        <w:ind w:left="-700"/>
        <w:jc w:val="both"/>
        <w:rPr>
          <w:rFonts w:ascii="Century Gothic" w:hAnsi="Century Gothic"/>
          <w:sz w:val="24"/>
          <w:szCs w:val="24"/>
        </w:rPr>
      </w:pPr>
      <w:r w:rsidRPr="00CB6590">
        <w:rPr>
          <w:rFonts w:ascii="Century Gothic" w:hAnsi="Century Gothic"/>
          <w:sz w:val="24"/>
          <w:szCs w:val="24"/>
        </w:rPr>
        <w:t>Prawdopodobieństwo powodzenia proponowanej operacji jest w Pana/Pani przypadku:</w:t>
      </w:r>
    </w:p>
    <w:p w:rsidR="00CB6590" w:rsidRPr="00CB6590" w:rsidRDefault="00CB6590" w:rsidP="00CB6590">
      <w:pPr>
        <w:tabs>
          <w:tab w:val="left" w:pos="-284"/>
        </w:tabs>
        <w:ind w:hanging="567"/>
        <w:jc w:val="both"/>
        <w:rPr>
          <w:rFonts w:ascii="Century Gothic" w:hAnsi="Century Gothic"/>
          <w:i/>
          <w:sz w:val="24"/>
          <w:szCs w:val="24"/>
        </w:rPr>
      </w:pPr>
      <w:r w:rsidRPr="00CB6590">
        <w:rPr>
          <w:rFonts w:ascii="Century Gothic" w:hAnsi="Century Gothic"/>
          <w:sz w:val="24"/>
          <w:szCs w:val="24"/>
        </w:rPr>
        <w:t xml:space="preserve">      [</w:t>
      </w:r>
      <w:r w:rsidR="00786D25">
        <w:rPr>
          <w:rFonts w:ascii="Century Gothic" w:hAnsi="Century Gothic"/>
          <w:sz w:val="24"/>
          <w:szCs w:val="24"/>
        </w:rPr>
        <w:t xml:space="preserve"> </w:t>
      </w:r>
      <w:r w:rsidRPr="00CB6590">
        <w:rPr>
          <w:rFonts w:ascii="Century Gothic" w:hAnsi="Century Gothic"/>
          <w:sz w:val="24"/>
          <w:szCs w:val="24"/>
        </w:rPr>
        <w:t xml:space="preserve">] </w:t>
      </w:r>
      <w:r w:rsidRPr="00CB6590">
        <w:rPr>
          <w:rFonts w:ascii="Century Gothic" w:hAnsi="Century Gothic"/>
          <w:i/>
          <w:sz w:val="24"/>
          <w:szCs w:val="24"/>
        </w:rPr>
        <w:t xml:space="preserve">duże                        </w:t>
      </w:r>
      <w:r w:rsidRPr="00CB6590">
        <w:rPr>
          <w:rFonts w:ascii="Century Gothic" w:hAnsi="Century Gothic"/>
          <w:i/>
          <w:sz w:val="24"/>
          <w:szCs w:val="24"/>
        </w:rPr>
        <w:tab/>
      </w:r>
      <w:r w:rsidRPr="00CB6590">
        <w:rPr>
          <w:rFonts w:ascii="Century Gothic" w:hAnsi="Century Gothic"/>
          <w:sz w:val="24"/>
          <w:szCs w:val="24"/>
        </w:rPr>
        <w:t xml:space="preserve">[ ] </w:t>
      </w:r>
      <w:r w:rsidRPr="00CB6590">
        <w:rPr>
          <w:rFonts w:ascii="Century Gothic" w:hAnsi="Century Gothic"/>
          <w:i/>
          <w:sz w:val="24"/>
          <w:szCs w:val="24"/>
        </w:rPr>
        <w:t xml:space="preserve">średnie                   </w:t>
      </w:r>
      <w:r w:rsidRPr="00CB6590">
        <w:rPr>
          <w:rFonts w:ascii="Century Gothic" w:hAnsi="Century Gothic"/>
          <w:i/>
          <w:sz w:val="24"/>
          <w:szCs w:val="24"/>
        </w:rPr>
        <w:tab/>
      </w:r>
      <w:r w:rsidRPr="00CB6590">
        <w:rPr>
          <w:rFonts w:ascii="Century Gothic" w:hAnsi="Century Gothic"/>
          <w:sz w:val="24"/>
          <w:szCs w:val="24"/>
        </w:rPr>
        <w:t xml:space="preserve">[ ] </w:t>
      </w:r>
      <w:r w:rsidRPr="00CB6590">
        <w:rPr>
          <w:rFonts w:ascii="Century Gothic" w:hAnsi="Century Gothic"/>
          <w:i/>
          <w:sz w:val="24"/>
          <w:szCs w:val="24"/>
        </w:rPr>
        <w:t>ograniczone</w:t>
      </w:r>
    </w:p>
    <w:p w:rsidR="00CB6590" w:rsidRPr="00CB6590" w:rsidRDefault="00CB6590" w:rsidP="00CB6590">
      <w:pPr>
        <w:ind w:left="-700"/>
        <w:jc w:val="both"/>
        <w:rPr>
          <w:rFonts w:ascii="Century Gothic" w:hAnsi="Century Gothic"/>
          <w:sz w:val="24"/>
          <w:szCs w:val="24"/>
        </w:rPr>
      </w:pPr>
    </w:p>
    <w:p w:rsidR="00CB6590" w:rsidRPr="00CB6590" w:rsidRDefault="00CB6590" w:rsidP="00CB6590">
      <w:pPr>
        <w:ind w:left="-700"/>
        <w:jc w:val="both"/>
        <w:rPr>
          <w:rFonts w:ascii="Century Gothic" w:hAnsi="Century Gothic"/>
          <w:sz w:val="24"/>
          <w:szCs w:val="24"/>
        </w:rPr>
      </w:pPr>
      <w:r w:rsidRPr="00CB6590">
        <w:rPr>
          <w:rFonts w:ascii="Century Gothic" w:hAnsi="Century Gothic"/>
          <w:b/>
          <w:sz w:val="24"/>
          <w:szCs w:val="24"/>
        </w:rPr>
        <w:t>4. RYZYKO DLA PACJENTA. MOŻLIWE POWIKŁANIA ZWIĄZANE Z USUNIĘCIEM PORTU NACZYNIOWEGO:</w:t>
      </w:r>
    </w:p>
    <w:p w:rsidR="00CB6590" w:rsidRPr="00CB6590" w:rsidRDefault="00CB6590" w:rsidP="00CB6590">
      <w:pPr>
        <w:ind w:left="-709"/>
        <w:jc w:val="both"/>
        <w:rPr>
          <w:rFonts w:ascii="Century Gothic" w:hAnsi="Century Gothic"/>
          <w:sz w:val="24"/>
          <w:szCs w:val="24"/>
        </w:rPr>
      </w:pPr>
      <w:bookmarkStart w:id="2" w:name="_Hlk195964704"/>
      <w:bookmarkStart w:id="3" w:name="_Hlk194945149"/>
      <w:r w:rsidRPr="00CB6590">
        <w:rPr>
          <w:rFonts w:ascii="Century Gothic" w:hAnsi="Century Gothic"/>
          <w:sz w:val="24"/>
          <w:szCs w:val="24"/>
        </w:rPr>
        <w:lastRenderedPageBreak/>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CB6590">
        <w:rPr>
          <w:rFonts w:ascii="Century Gothic" w:hAnsi="Century Gothic"/>
          <w:b/>
          <w:bCs/>
          <w:sz w:val="24"/>
          <w:szCs w:val="24"/>
        </w:rPr>
        <w:t>(a)</w:t>
      </w:r>
      <w:r w:rsidRPr="00CB6590">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CB6590">
        <w:rPr>
          <w:rFonts w:ascii="Century Gothic" w:hAnsi="Century Gothic"/>
          <w:sz w:val="24"/>
          <w:szCs w:val="24"/>
        </w:rPr>
        <w:t>Capriniego</w:t>
      </w:r>
      <w:proofErr w:type="spellEnd"/>
      <w:r w:rsidRPr="00CB6590">
        <w:rPr>
          <w:rFonts w:ascii="Century Gothic" w:hAnsi="Century Gothic"/>
          <w:sz w:val="24"/>
          <w:szCs w:val="24"/>
        </w:rPr>
        <w:t xml:space="preserve">, niedożywienia- 30%, upadku) </w:t>
      </w:r>
      <w:r w:rsidRPr="00CB6590">
        <w:rPr>
          <w:rFonts w:ascii="Century Gothic" w:hAnsi="Century Gothic"/>
          <w:b/>
          <w:bCs/>
          <w:sz w:val="24"/>
          <w:szCs w:val="24"/>
        </w:rPr>
        <w:t>(b)</w:t>
      </w:r>
      <w:r w:rsidRPr="00CB6590">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CB6590">
        <w:rPr>
          <w:rFonts w:ascii="Century Gothic" w:hAnsi="Century Gothic"/>
          <w:b/>
          <w:bCs/>
          <w:sz w:val="24"/>
          <w:szCs w:val="24"/>
        </w:rPr>
        <w:t>(c)</w:t>
      </w:r>
      <w:r w:rsidRPr="00CB6590">
        <w:rPr>
          <w:rFonts w:ascii="Century Gothic" w:hAnsi="Century Gothic"/>
          <w:sz w:val="24"/>
          <w:szCs w:val="24"/>
        </w:rPr>
        <w:t xml:space="preserve"> znieczulenia (skala ASA); </w:t>
      </w:r>
      <w:r w:rsidRPr="00CB6590">
        <w:rPr>
          <w:rFonts w:ascii="Century Gothic" w:hAnsi="Century Gothic"/>
          <w:b/>
          <w:bCs/>
          <w:sz w:val="24"/>
          <w:szCs w:val="24"/>
        </w:rPr>
        <w:t>(d)</w:t>
      </w:r>
      <w:r w:rsidRPr="00CB6590">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CB6590">
        <w:rPr>
          <w:rFonts w:ascii="Century Gothic" w:hAnsi="Century Gothic"/>
          <w:b/>
          <w:bCs/>
          <w:sz w:val="24"/>
          <w:szCs w:val="24"/>
        </w:rPr>
        <w:t>(e)</w:t>
      </w:r>
      <w:r w:rsidRPr="00CB6590">
        <w:rPr>
          <w:rFonts w:ascii="Century Gothic" w:hAnsi="Century Gothic"/>
          <w:sz w:val="24"/>
          <w:szCs w:val="24"/>
        </w:rPr>
        <w:t xml:space="preserve"> przebiegu okresu pooperacyjnego (ryzyko wystąpienia majaczenia [delirium], zakażenia miejsca operowanego, krwawienia i zakrzepicy żylnej), a nawet </w:t>
      </w:r>
      <w:r w:rsidRPr="00CB6590">
        <w:rPr>
          <w:rFonts w:ascii="Century Gothic" w:hAnsi="Century Gothic"/>
          <w:b/>
          <w:bCs/>
          <w:sz w:val="24"/>
          <w:szCs w:val="24"/>
        </w:rPr>
        <w:t>(f)</w:t>
      </w:r>
      <w:r w:rsidRPr="00CB6590">
        <w:rPr>
          <w:rFonts w:ascii="Century Gothic" w:hAnsi="Century Gothic"/>
          <w:sz w:val="24"/>
          <w:szCs w:val="24"/>
        </w:rPr>
        <w:t xml:space="preserve"> pory roku (infekcje okresu jesienno- zimowego, wysokie temperatury latem, wahania ciśnienia atmosferycznego, burze) i </w:t>
      </w:r>
      <w:r w:rsidRPr="00CB6590">
        <w:rPr>
          <w:rFonts w:ascii="Century Gothic" w:hAnsi="Century Gothic"/>
          <w:b/>
          <w:bCs/>
          <w:sz w:val="24"/>
          <w:szCs w:val="24"/>
        </w:rPr>
        <w:t>(g)</w:t>
      </w:r>
      <w:r w:rsidRPr="00CB6590">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bookmarkEnd w:id="2"/>
      <w:r w:rsidRPr="00CB6590">
        <w:rPr>
          <w:rFonts w:ascii="Century Gothic" w:hAnsi="Century Gothic"/>
          <w:sz w:val="24"/>
          <w:szCs w:val="24"/>
        </w:rPr>
        <w:t xml:space="preserve">Śmiertelność okołooperacyjna nie powinna przekraczać 1-5%, </w:t>
      </w:r>
    </w:p>
    <w:bookmarkEnd w:id="3"/>
    <w:p w:rsidR="00CB6590" w:rsidRPr="00CB6590" w:rsidRDefault="00CB6590" w:rsidP="00CB6590">
      <w:pPr>
        <w:ind w:left="-700"/>
        <w:jc w:val="both"/>
        <w:rPr>
          <w:rFonts w:ascii="Century Gothic" w:hAnsi="Century Gothic"/>
          <w:sz w:val="24"/>
          <w:szCs w:val="24"/>
        </w:rPr>
      </w:pPr>
    </w:p>
    <w:p w:rsidR="00CB6590" w:rsidRPr="00CB6590" w:rsidRDefault="00CB6590" w:rsidP="00CB6590">
      <w:pPr>
        <w:ind w:left="-700"/>
        <w:jc w:val="both"/>
        <w:rPr>
          <w:rFonts w:ascii="Century Gothic" w:hAnsi="Century Gothic"/>
          <w:sz w:val="24"/>
          <w:szCs w:val="24"/>
        </w:rPr>
      </w:pPr>
      <w:r w:rsidRPr="00CB6590">
        <w:rPr>
          <w:rFonts w:ascii="Century Gothic" w:hAnsi="Century Gothic"/>
          <w:sz w:val="24"/>
          <w:szCs w:val="24"/>
        </w:rPr>
        <w:t>Na podstawie skali Goldmanna (modyfikacja Lee) wyliczono indywidualne ryzyko śmierci oraz powikłań związanych z zabiegiem, które wynoszą u pana/Pani</w:t>
      </w:r>
    </w:p>
    <w:p w:rsidR="00CB6590" w:rsidRPr="00CB6590" w:rsidRDefault="00CB6590" w:rsidP="00CB6590">
      <w:pPr>
        <w:ind w:left="-700"/>
        <w:jc w:val="both"/>
        <w:rPr>
          <w:rFonts w:ascii="Century Gothic" w:hAnsi="Century Gothic"/>
          <w:sz w:val="24"/>
          <w:szCs w:val="24"/>
        </w:rPr>
      </w:pPr>
    </w:p>
    <w:p w:rsidR="00CB6590" w:rsidRPr="00CB6590" w:rsidRDefault="00CB6590" w:rsidP="00CB6590">
      <w:pPr>
        <w:ind w:left="-700"/>
        <w:jc w:val="both"/>
        <w:rPr>
          <w:rFonts w:ascii="Century Gothic" w:hAnsi="Century Gothic"/>
          <w:sz w:val="24"/>
          <w:szCs w:val="24"/>
        </w:rPr>
      </w:pPr>
      <w:r w:rsidRPr="00CB6590">
        <w:rPr>
          <w:rFonts w:ascii="Century Gothic" w:hAnsi="Century Gothic"/>
          <w:sz w:val="24"/>
          <w:szCs w:val="24"/>
        </w:rPr>
        <w:t>Śmiertelność: ……….. Możliwość powikłań: …………</w:t>
      </w:r>
    </w:p>
    <w:p w:rsidR="00CB6590" w:rsidRPr="00CB6590" w:rsidRDefault="00CB6590" w:rsidP="00CB6590">
      <w:pPr>
        <w:ind w:left="-700"/>
        <w:jc w:val="both"/>
        <w:rPr>
          <w:rFonts w:ascii="Century Gothic" w:hAnsi="Century Gothic"/>
          <w:b/>
          <w:bCs/>
          <w:sz w:val="24"/>
          <w:szCs w:val="24"/>
        </w:rPr>
      </w:pPr>
    </w:p>
    <w:p w:rsidR="00CB6590" w:rsidRPr="00CB6590" w:rsidRDefault="00CB6590" w:rsidP="00CB6590">
      <w:pPr>
        <w:ind w:left="-700"/>
        <w:jc w:val="both"/>
        <w:rPr>
          <w:rFonts w:ascii="Century Gothic" w:hAnsi="Century Gothic"/>
          <w:sz w:val="24"/>
          <w:szCs w:val="24"/>
          <w:u w:val="single"/>
        </w:rPr>
      </w:pPr>
      <w:r w:rsidRPr="00CB6590">
        <w:rPr>
          <w:rFonts w:ascii="Century Gothic" w:hAnsi="Century Gothic"/>
          <w:sz w:val="24"/>
          <w:szCs w:val="24"/>
          <w:u w:val="single"/>
        </w:rPr>
        <w:t>POWIKŁANIA W TRAKCIE USUWANIA PORTU NACZYNIOWEGO     </w:t>
      </w:r>
    </w:p>
    <w:p w:rsidR="00CB6590" w:rsidRPr="00CB6590" w:rsidRDefault="00CB6590" w:rsidP="00CB6590">
      <w:pPr>
        <w:ind w:left="-567" w:hanging="142"/>
        <w:jc w:val="both"/>
        <w:rPr>
          <w:rFonts w:ascii="Century Gothic" w:hAnsi="Century Gothic"/>
          <w:bCs/>
          <w:sz w:val="24"/>
          <w:szCs w:val="24"/>
        </w:rPr>
      </w:pPr>
      <w:r w:rsidRPr="00CB6590">
        <w:rPr>
          <w:rFonts w:ascii="Century Gothic" w:hAnsi="Century Gothic"/>
          <w:bCs/>
          <w:sz w:val="24"/>
          <w:szCs w:val="24"/>
        </w:rPr>
        <w:t>- zakażenie i odczyn zapalny w miejscu wszczepienia/ usuwania cewnika i portu</w:t>
      </w:r>
    </w:p>
    <w:p w:rsidR="00CB6590" w:rsidRPr="00CB6590" w:rsidRDefault="00CB6590" w:rsidP="00CB6590">
      <w:pPr>
        <w:ind w:left="-567" w:hanging="142"/>
        <w:jc w:val="both"/>
        <w:rPr>
          <w:rFonts w:ascii="Century Gothic" w:hAnsi="Century Gothic"/>
          <w:bCs/>
          <w:sz w:val="24"/>
          <w:szCs w:val="24"/>
        </w:rPr>
      </w:pPr>
      <w:r w:rsidRPr="00CB6590">
        <w:rPr>
          <w:rFonts w:ascii="Century Gothic" w:hAnsi="Century Gothic"/>
          <w:bCs/>
          <w:sz w:val="24"/>
          <w:szCs w:val="24"/>
        </w:rPr>
        <w:lastRenderedPageBreak/>
        <w:t>- krwiak w loży po usuniętym porcie lub krwawienie, którego nie będzie można opanować uciskiem, które będzie wymagało interwencji chirurgicznej</w:t>
      </w:r>
    </w:p>
    <w:p w:rsidR="00CB6590" w:rsidRPr="00CB6590" w:rsidRDefault="00CB6590" w:rsidP="00CB6590">
      <w:pPr>
        <w:ind w:left="-567" w:hanging="142"/>
        <w:jc w:val="both"/>
        <w:rPr>
          <w:rFonts w:ascii="Century Gothic" w:hAnsi="Century Gothic"/>
          <w:bCs/>
          <w:sz w:val="24"/>
          <w:szCs w:val="24"/>
        </w:rPr>
      </w:pPr>
      <w:r w:rsidRPr="00CB6590">
        <w:rPr>
          <w:rFonts w:ascii="Century Gothic" w:hAnsi="Century Gothic"/>
          <w:bCs/>
          <w:sz w:val="24"/>
          <w:szCs w:val="24"/>
        </w:rPr>
        <w:t>- przerost, „rozciągnięcie” blizny w miejscu po usuniętym porcie/cewniku</w:t>
      </w:r>
    </w:p>
    <w:p w:rsidR="00CB6590" w:rsidRPr="00CB6590" w:rsidRDefault="00CB6590" w:rsidP="00CB6590">
      <w:pPr>
        <w:ind w:left="-567" w:hanging="142"/>
        <w:jc w:val="both"/>
        <w:rPr>
          <w:rFonts w:ascii="Century Gothic" w:hAnsi="Century Gothic"/>
          <w:bCs/>
          <w:sz w:val="24"/>
          <w:szCs w:val="24"/>
        </w:rPr>
      </w:pPr>
      <w:r w:rsidRPr="00CB6590">
        <w:rPr>
          <w:rFonts w:ascii="Century Gothic" w:hAnsi="Century Gothic"/>
          <w:bCs/>
          <w:sz w:val="24"/>
          <w:szCs w:val="24"/>
        </w:rPr>
        <w:t xml:space="preserve">- przyrośnięcie/ przylgniecie cewnika do ściany naczynia – </w:t>
      </w:r>
      <w:r w:rsidRPr="00CB6590">
        <w:rPr>
          <w:rFonts w:ascii="Century Gothic" w:hAnsi="Century Gothic"/>
          <w:b/>
          <w:sz w:val="24"/>
          <w:szCs w:val="24"/>
        </w:rPr>
        <w:t>brak możliwości usunięcia cewnika</w:t>
      </w:r>
      <w:r w:rsidRPr="00CB6590">
        <w:rPr>
          <w:rFonts w:ascii="Century Gothic" w:hAnsi="Century Gothic"/>
          <w:bCs/>
          <w:sz w:val="24"/>
          <w:szCs w:val="24"/>
        </w:rPr>
        <w:t xml:space="preserve"> lub rozerwanie naczynia skutkujące gwałtownym krwotokiem z naczynia, z czym wiąże się konieczność interwencji kardiochirurgicznej lub radiologii interwencyjnej; krwotok taki może mieć przebieg śmiertelny; </w:t>
      </w:r>
    </w:p>
    <w:p w:rsidR="00CB6590" w:rsidRPr="00CB6590" w:rsidRDefault="00CB6590" w:rsidP="00CB6590">
      <w:pPr>
        <w:ind w:left="-567" w:hanging="142"/>
        <w:jc w:val="both"/>
        <w:rPr>
          <w:rFonts w:ascii="Century Gothic" w:hAnsi="Century Gothic"/>
          <w:bCs/>
          <w:sz w:val="24"/>
          <w:szCs w:val="24"/>
        </w:rPr>
      </w:pPr>
      <w:r w:rsidRPr="00CB6590">
        <w:rPr>
          <w:rFonts w:ascii="Century Gothic" w:hAnsi="Century Gothic"/>
          <w:bCs/>
          <w:sz w:val="24"/>
          <w:szCs w:val="24"/>
        </w:rPr>
        <w:t>- zator powietrzny (powikłanie bardzo rzadkie), ale mogące mieć śmiertelny przebieg</w:t>
      </w:r>
    </w:p>
    <w:p w:rsidR="00CB6590" w:rsidRPr="00CB6590" w:rsidRDefault="00CB6590" w:rsidP="00CB6590">
      <w:pPr>
        <w:ind w:left="-700"/>
        <w:jc w:val="both"/>
        <w:rPr>
          <w:rFonts w:ascii="Century Gothic" w:hAnsi="Century Gothic"/>
          <w:b/>
          <w:sz w:val="24"/>
          <w:szCs w:val="24"/>
        </w:rPr>
      </w:pPr>
    </w:p>
    <w:p w:rsidR="00CB6590" w:rsidRPr="00CB6590" w:rsidRDefault="00CB6590" w:rsidP="00CB6590">
      <w:pPr>
        <w:ind w:left="-700"/>
        <w:jc w:val="both"/>
        <w:rPr>
          <w:rFonts w:ascii="Century Gothic" w:hAnsi="Century Gothic"/>
          <w:sz w:val="24"/>
          <w:szCs w:val="24"/>
        </w:rPr>
      </w:pPr>
      <w:r w:rsidRPr="00CB6590">
        <w:rPr>
          <w:rFonts w:ascii="Century Gothic" w:hAnsi="Century Gothic"/>
          <w:b/>
          <w:sz w:val="24"/>
          <w:szCs w:val="24"/>
        </w:rPr>
        <w:t xml:space="preserve">5. SKUTKI ODLEGŁE </w:t>
      </w:r>
    </w:p>
    <w:p w:rsidR="00CB6590" w:rsidRPr="00CB6590" w:rsidRDefault="00CB6590" w:rsidP="00CB6590">
      <w:pPr>
        <w:ind w:left="-567" w:hanging="142"/>
        <w:jc w:val="both"/>
        <w:rPr>
          <w:rFonts w:ascii="Century Gothic" w:hAnsi="Century Gothic"/>
          <w:bCs/>
          <w:sz w:val="24"/>
          <w:szCs w:val="24"/>
        </w:rPr>
      </w:pPr>
      <w:r w:rsidRPr="00CB6590">
        <w:rPr>
          <w:rFonts w:ascii="Century Gothic" w:hAnsi="Century Gothic"/>
          <w:bCs/>
          <w:sz w:val="24"/>
          <w:szCs w:val="24"/>
        </w:rPr>
        <w:t xml:space="preserve">Odległym skutkiem o usunięciu portu naczyniowego może być blizna w miejscu po usuniętym cewniku i szwach, czasem bliznowiec. W przypadku wystąpienia powikłań związanych z usuwaniem portu naczyniowego, odległe skutki zabiegu usunięcia portu naczyniowego mogą zależeć od ciężkości ich przebiegu. </w:t>
      </w:r>
    </w:p>
    <w:p w:rsidR="00CB6590" w:rsidRPr="00CB6590" w:rsidRDefault="00CB6590" w:rsidP="00CB6590">
      <w:pPr>
        <w:ind w:left="-700"/>
        <w:jc w:val="both"/>
        <w:rPr>
          <w:rFonts w:ascii="Century Gothic" w:hAnsi="Century Gothic"/>
          <w:bCs/>
          <w:sz w:val="24"/>
          <w:szCs w:val="24"/>
        </w:rPr>
      </w:pPr>
    </w:p>
    <w:p w:rsidR="00CB6590" w:rsidRPr="00786D25" w:rsidRDefault="00CB6590" w:rsidP="00CB6590">
      <w:pPr>
        <w:ind w:left="-700"/>
        <w:jc w:val="both"/>
        <w:rPr>
          <w:rFonts w:ascii="Century Gothic" w:hAnsi="Century Gothic"/>
          <w:sz w:val="24"/>
          <w:szCs w:val="24"/>
        </w:rPr>
      </w:pPr>
      <w:r w:rsidRPr="00786D25">
        <w:rPr>
          <w:rFonts w:ascii="Century Gothic" w:hAnsi="Century Gothic"/>
          <w:b/>
          <w:bCs/>
          <w:sz w:val="24"/>
          <w:szCs w:val="24"/>
        </w:rPr>
        <w:t>6. ALTERNATYWNE SPOSOBY POSTĘPOWANIA:</w:t>
      </w:r>
    </w:p>
    <w:p w:rsidR="00CB6590" w:rsidRPr="00CB6590" w:rsidRDefault="00CB6590" w:rsidP="00CB6590">
      <w:pPr>
        <w:ind w:left="-700"/>
        <w:jc w:val="both"/>
        <w:rPr>
          <w:rFonts w:ascii="Century Gothic" w:hAnsi="Century Gothic"/>
          <w:sz w:val="24"/>
          <w:szCs w:val="24"/>
        </w:rPr>
      </w:pPr>
      <w:bookmarkStart w:id="4" w:name="_Hlk194343977"/>
      <w:r w:rsidRPr="00CB6590">
        <w:rPr>
          <w:rFonts w:ascii="Century Gothic" w:hAnsi="Century Gothic"/>
          <w:sz w:val="24"/>
          <w:szCs w:val="24"/>
        </w:rPr>
        <w:t>Alternatywą do usuwania portu naczyniowego jest jego pozostawienie, trzeba sobie jednak zdawać sprawę z ryzyka powikłań oraz konieczności pielęgnacji cewnika/portu, w ewentualnym celu utrzymania jego drożności, na wypadek konieczności jego ponownego użycia. Wiąże się z tym konieczność regularnych wizyty w ośrodku medycznym, aby zapobiec jego zatkaniu.</w:t>
      </w:r>
    </w:p>
    <w:bookmarkEnd w:id="4"/>
    <w:p w:rsidR="00CB6590" w:rsidRPr="00CB6590" w:rsidRDefault="00CB6590" w:rsidP="00CB6590">
      <w:pPr>
        <w:ind w:left="-700"/>
        <w:jc w:val="both"/>
        <w:rPr>
          <w:rFonts w:ascii="Century Gothic" w:hAnsi="Century Gothic"/>
          <w:b/>
          <w:sz w:val="24"/>
          <w:szCs w:val="24"/>
        </w:rPr>
      </w:pPr>
    </w:p>
    <w:p w:rsidR="00CB6590" w:rsidRPr="00CB6590" w:rsidRDefault="00CB6590" w:rsidP="00CB6590">
      <w:pPr>
        <w:ind w:left="-700"/>
        <w:jc w:val="both"/>
        <w:rPr>
          <w:rFonts w:ascii="Century Gothic" w:hAnsi="Century Gothic"/>
          <w:sz w:val="24"/>
          <w:szCs w:val="24"/>
        </w:rPr>
      </w:pPr>
      <w:r w:rsidRPr="00CB6590">
        <w:rPr>
          <w:rFonts w:ascii="Century Gothic" w:hAnsi="Century Gothic"/>
          <w:b/>
          <w:sz w:val="24"/>
          <w:szCs w:val="24"/>
        </w:rPr>
        <w:t>7. KONSEKWENCJE REZYGNACJI Z USUNIĘCIA PORTU NACZYNIOWEGO</w:t>
      </w:r>
      <w:r w:rsidRPr="00CB6590">
        <w:rPr>
          <w:rFonts w:ascii="Century Gothic" w:hAnsi="Century Gothic"/>
          <w:b/>
          <w:sz w:val="24"/>
          <w:szCs w:val="24"/>
        </w:rPr>
        <w:tab/>
      </w:r>
    </w:p>
    <w:p w:rsidR="00CB6590" w:rsidRPr="00CB6590" w:rsidRDefault="00CB6590" w:rsidP="00CB6590">
      <w:pPr>
        <w:ind w:left="-700"/>
        <w:jc w:val="both"/>
        <w:rPr>
          <w:rFonts w:ascii="Century Gothic" w:hAnsi="Century Gothic"/>
          <w:sz w:val="24"/>
          <w:szCs w:val="24"/>
        </w:rPr>
      </w:pPr>
      <w:r w:rsidRPr="00CB6590">
        <w:rPr>
          <w:rFonts w:ascii="Century Gothic" w:hAnsi="Century Gothic"/>
          <w:sz w:val="24"/>
          <w:szCs w:val="24"/>
        </w:rPr>
        <w:t>Rezygnacja z usunięcia portu, który jest drożny i nie ma wskazań do jego usunięcia, zazwyczaj nie prowadzi do poważnych konsekwencji przy prawidłowym użytkowaniu portu. Jak wspomniano, wiąże się z tym jednak konieczność regularnych wizyty w ośrodku medycznym, aby zapobiec jego zatkaniu. W sytuacji, gdy istnieją wskazania medyczne do usunięcia portu naczyniowego, jego pozostawienie może doprowadzić do progresji zakażenia w posocznicę (</w:t>
      </w:r>
      <w:proofErr w:type="spellStart"/>
      <w:r w:rsidRPr="00CB6590">
        <w:rPr>
          <w:rFonts w:ascii="Century Gothic" w:hAnsi="Century Gothic"/>
          <w:sz w:val="24"/>
          <w:szCs w:val="24"/>
        </w:rPr>
        <w:t>sepsę</w:t>
      </w:r>
      <w:proofErr w:type="spellEnd"/>
      <w:r w:rsidRPr="00CB6590">
        <w:rPr>
          <w:rFonts w:ascii="Century Gothic" w:hAnsi="Century Gothic"/>
          <w:sz w:val="24"/>
          <w:szCs w:val="24"/>
        </w:rPr>
        <w:t xml:space="preserve">), masywnej zakrzepicy żył centralnych lub biodrowych (gdy cewnik jest w pachwinie) z objawami </w:t>
      </w:r>
      <w:proofErr w:type="spellStart"/>
      <w:r w:rsidRPr="00CB6590">
        <w:rPr>
          <w:rFonts w:ascii="Century Gothic" w:hAnsi="Century Gothic"/>
          <w:sz w:val="24"/>
          <w:szCs w:val="24"/>
        </w:rPr>
        <w:t>siniczego</w:t>
      </w:r>
      <w:proofErr w:type="spellEnd"/>
      <w:r w:rsidRPr="00CB6590">
        <w:rPr>
          <w:rFonts w:ascii="Century Gothic" w:hAnsi="Century Gothic"/>
          <w:sz w:val="24"/>
          <w:szCs w:val="24"/>
        </w:rPr>
        <w:t xml:space="preserve"> bolesnego obrzęku kończyny, jej ostrego niedokrwienia i/lub zatorowości płucnej; dalszego uszkodzenia żył centralnych i objawów zespołu „żyły głównej górnej” z obrzękiem i sinicą twarzy oraz rozwojem krążenia obocznego i żylaków klatki </w:t>
      </w:r>
      <w:r w:rsidRPr="00CB6590">
        <w:rPr>
          <w:rFonts w:ascii="Century Gothic" w:hAnsi="Century Gothic"/>
          <w:sz w:val="24"/>
          <w:szCs w:val="24"/>
        </w:rPr>
        <w:lastRenderedPageBreak/>
        <w:t xml:space="preserve">piersiowej; trwałego przyrośnięcia cewnika do ściany naczynia i niemożności jego usunięcia. Każde z tych powikłań może być przyczyną zgonu. </w:t>
      </w:r>
    </w:p>
    <w:p w:rsidR="00CB6590" w:rsidRPr="00CB6590" w:rsidRDefault="00CB6590" w:rsidP="00CB6590">
      <w:pPr>
        <w:ind w:left="-700"/>
        <w:jc w:val="both"/>
        <w:rPr>
          <w:rFonts w:ascii="Century Gothic" w:hAnsi="Century Gothic"/>
          <w:sz w:val="24"/>
          <w:szCs w:val="24"/>
        </w:rPr>
      </w:pPr>
    </w:p>
    <w:p w:rsidR="00CB6590" w:rsidRPr="00CB6590" w:rsidRDefault="00CB6590" w:rsidP="00CB6590">
      <w:pPr>
        <w:tabs>
          <w:tab w:val="left" w:pos="-284"/>
        </w:tabs>
        <w:ind w:left="-709"/>
        <w:jc w:val="both"/>
        <w:rPr>
          <w:rFonts w:ascii="Century Gothic" w:hAnsi="Century Gothic"/>
          <w:b/>
          <w:bCs/>
          <w:i/>
          <w:sz w:val="24"/>
          <w:szCs w:val="24"/>
        </w:rPr>
      </w:pPr>
      <w:r w:rsidRPr="00CB6590">
        <w:rPr>
          <w:rFonts w:ascii="Century Gothic" w:hAnsi="Century Gothic"/>
          <w:b/>
          <w:bCs/>
          <w:sz w:val="24"/>
          <w:szCs w:val="24"/>
        </w:rPr>
        <w:t>8. PYTANIA PACJENTA:</w:t>
      </w:r>
      <w:r w:rsidRPr="00CB6590">
        <w:rPr>
          <w:rFonts w:ascii="Century Gothic" w:hAnsi="Calibri" w:cs="Calibri"/>
          <w:b/>
          <w:bCs/>
          <w:sz w:val="24"/>
          <w:szCs w:val="24"/>
        </w:rPr>
        <w:t>⃝</w:t>
      </w:r>
      <w:r w:rsidRPr="00CB6590">
        <w:rPr>
          <w:rFonts w:ascii="Century Gothic" w:hAnsi="Century Gothic" w:cs="Calibri"/>
          <w:b/>
          <w:bCs/>
          <w:sz w:val="24"/>
          <w:szCs w:val="24"/>
        </w:rPr>
        <w:t xml:space="preserve"> - brak</w:t>
      </w:r>
    </w:p>
    <w:p w:rsidR="00CB6590" w:rsidRDefault="00CB6590" w:rsidP="00CB6590">
      <w:pPr>
        <w:pStyle w:val="Tekstpodstawowy"/>
        <w:tabs>
          <w:tab w:val="left" w:pos="-284"/>
        </w:tabs>
        <w:ind w:left="-567"/>
        <w:jc w:val="both"/>
        <w:rPr>
          <w:rFonts w:ascii="Century Gothic" w:hAnsi="Century Gothic"/>
          <w:szCs w:val="24"/>
        </w:rPr>
      </w:pPr>
      <w:r w:rsidRPr="00CB6590">
        <w:rPr>
          <w:rFonts w:ascii="Century Gothic" w:hAnsi="Century Gothic"/>
          <w:szCs w:val="24"/>
        </w:rPr>
        <w:t>…………………………………………………………………………………………………………………………………………………………………………………………………………………………………………………………………………………………………………</w:t>
      </w:r>
      <w:r w:rsidR="00786D25">
        <w:rPr>
          <w:rFonts w:ascii="Century Gothic" w:hAnsi="Century Gothic"/>
          <w:szCs w:val="24"/>
        </w:rPr>
        <w:t>……………………………</w:t>
      </w:r>
    </w:p>
    <w:p w:rsidR="00786D25" w:rsidRPr="00CB6590" w:rsidRDefault="00786D25" w:rsidP="00CB6590">
      <w:pPr>
        <w:pStyle w:val="Tekstpodstawowy"/>
        <w:tabs>
          <w:tab w:val="left" w:pos="-284"/>
        </w:tabs>
        <w:ind w:left="-567"/>
        <w:jc w:val="both"/>
        <w:rPr>
          <w:rFonts w:ascii="Century Gothic" w:hAnsi="Century Gothic"/>
          <w:szCs w:val="24"/>
        </w:rPr>
      </w:pPr>
    </w:p>
    <w:p w:rsidR="00CB6590" w:rsidRPr="00CB6590" w:rsidRDefault="00CB6590" w:rsidP="00CB6590">
      <w:pPr>
        <w:tabs>
          <w:tab w:val="left" w:pos="-284"/>
        </w:tabs>
        <w:ind w:left="-709"/>
        <w:jc w:val="both"/>
        <w:rPr>
          <w:rFonts w:ascii="Century Gothic" w:hAnsi="Century Gothic"/>
          <w:sz w:val="24"/>
          <w:szCs w:val="24"/>
        </w:rPr>
      </w:pPr>
      <w:r w:rsidRPr="00CB6590">
        <w:rPr>
          <w:rFonts w:ascii="Century Gothic" w:hAnsi="Century Gothic"/>
          <w:b/>
          <w:sz w:val="24"/>
          <w:szCs w:val="24"/>
        </w:rPr>
        <w:t>9. OŚWIADCZENIE PACJENTA:</w:t>
      </w:r>
    </w:p>
    <w:p w:rsidR="00CB6590" w:rsidRPr="00CB6590" w:rsidRDefault="00CB6590" w:rsidP="00CB6590">
      <w:pPr>
        <w:spacing w:after="120"/>
        <w:ind w:left="-709"/>
        <w:jc w:val="both"/>
        <w:rPr>
          <w:rFonts w:ascii="Century Gothic" w:hAnsi="Century Gothic"/>
          <w:sz w:val="24"/>
          <w:szCs w:val="24"/>
        </w:rPr>
      </w:pPr>
      <w:r w:rsidRPr="00CB6590">
        <w:rPr>
          <w:rFonts w:ascii="Century Gothic" w:hAnsi="Century Gothic"/>
          <w:sz w:val="24"/>
          <w:szCs w:val="24"/>
        </w:rPr>
        <w:t>1. Oświadczam, że zapoznałem/</w:t>
      </w:r>
      <w:proofErr w:type="spellStart"/>
      <w:r w:rsidRPr="00CB6590">
        <w:rPr>
          <w:rFonts w:ascii="Century Gothic" w:hAnsi="Century Gothic"/>
          <w:sz w:val="24"/>
          <w:szCs w:val="24"/>
        </w:rPr>
        <w:t>-a</w:t>
      </w:r>
      <w:proofErr w:type="spellEnd"/>
      <w:r w:rsidRPr="00CB6590">
        <w:rPr>
          <w:rFonts w:ascii="Century Gothic" w:hAnsi="Century Gothic"/>
          <w:sz w:val="24"/>
          <w:szCs w:val="24"/>
        </w:rPr>
        <w:t xml:space="preserve">m się z treścią niniejszego formularza i w pełni zrozumiałem/ </w:t>
      </w:r>
      <w:proofErr w:type="spellStart"/>
      <w:r w:rsidRPr="00CB6590">
        <w:rPr>
          <w:rFonts w:ascii="Century Gothic" w:hAnsi="Century Gothic"/>
          <w:sz w:val="24"/>
          <w:szCs w:val="24"/>
        </w:rPr>
        <w:t>-a</w:t>
      </w:r>
      <w:proofErr w:type="spellEnd"/>
      <w:r w:rsidRPr="00CB6590">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CB6590">
        <w:rPr>
          <w:rFonts w:ascii="Century Gothic" w:hAnsi="Century Gothic"/>
          <w:iCs/>
          <w:sz w:val="24"/>
          <w:szCs w:val="24"/>
        </w:rPr>
        <w:t>oczekiwanych korzyściach i dających się przewidzieć skutków odległych zabiegu;</w:t>
      </w:r>
      <w:r w:rsidRPr="00CB6590">
        <w:rPr>
          <w:rFonts w:ascii="Century Gothic" w:hAnsi="Century Gothic"/>
          <w:sz w:val="24"/>
          <w:szCs w:val="24"/>
        </w:rPr>
        <w:t xml:space="preserve"> alternatywnych metodach leczniczych i diagnostycznych oraz </w:t>
      </w:r>
      <w:r w:rsidRPr="00CB6590">
        <w:rPr>
          <w:rFonts w:ascii="Century Gothic" w:hAnsi="Century Gothic"/>
          <w:iCs/>
          <w:sz w:val="24"/>
          <w:szCs w:val="24"/>
        </w:rPr>
        <w:t>dających się przewidzieć następstw zastosowania tych metod lub ich zaniechania, skutków odmowy i niepodjęcia proponowanego leczenia</w:t>
      </w:r>
      <w:r w:rsidRPr="00CB6590">
        <w:rPr>
          <w:rFonts w:ascii="Century Gothic" w:hAnsi="Century Gothic"/>
          <w:sz w:val="24"/>
          <w:szCs w:val="24"/>
        </w:rPr>
        <w:t>.</w:t>
      </w:r>
    </w:p>
    <w:p w:rsidR="00CB6590" w:rsidRPr="00CB6590" w:rsidRDefault="00CB6590" w:rsidP="00CB6590">
      <w:pPr>
        <w:spacing w:after="120"/>
        <w:ind w:left="-709"/>
        <w:jc w:val="both"/>
        <w:rPr>
          <w:rFonts w:ascii="Century Gothic" w:hAnsi="Century Gothic"/>
          <w:sz w:val="24"/>
          <w:szCs w:val="24"/>
        </w:rPr>
      </w:pPr>
      <w:r w:rsidRPr="00CB6590">
        <w:rPr>
          <w:rFonts w:ascii="Century Gothic" w:hAnsi="Century Gothic"/>
          <w:sz w:val="24"/>
          <w:szCs w:val="24"/>
        </w:rPr>
        <w:t xml:space="preserve">2. Oświadczam, że podczas rozmowy z lekarzem miałem/ </w:t>
      </w:r>
      <w:proofErr w:type="spellStart"/>
      <w:r w:rsidRPr="00CB6590">
        <w:rPr>
          <w:rFonts w:ascii="Century Gothic" w:hAnsi="Century Gothic"/>
          <w:sz w:val="24"/>
          <w:szCs w:val="24"/>
        </w:rPr>
        <w:t>-a</w:t>
      </w:r>
      <w:proofErr w:type="spellEnd"/>
      <w:r w:rsidRPr="00CB6590">
        <w:rPr>
          <w:rFonts w:ascii="Century Gothic" w:hAnsi="Century Gothic"/>
          <w:sz w:val="24"/>
          <w:szCs w:val="24"/>
        </w:rPr>
        <w:t xml:space="preserve">m możliwość zadawania pytań dotyczących proponowanego leczenia i otrzymałem/ </w:t>
      </w:r>
      <w:proofErr w:type="spellStart"/>
      <w:r w:rsidRPr="00CB6590">
        <w:rPr>
          <w:rFonts w:ascii="Century Gothic" w:hAnsi="Century Gothic"/>
          <w:sz w:val="24"/>
          <w:szCs w:val="24"/>
        </w:rPr>
        <w:t>-a</w:t>
      </w:r>
      <w:proofErr w:type="spellEnd"/>
      <w:r w:rsidRPr="00CB6590">
        <w:rPr>
          <w:rFonts w:ascii="Century Gothic" w:hAnsi="Century Gothic"/>
          <w:sz w:val="24"/>
          <w:szCs w:val="24"/>
        </w:rPr>
        <w:t xml:space="preserve">m na nie przystępne, zrozumiałe i wyczerpujące odpowiedzi. </w:t>
      </w:r>
    </w:p>
    <w:p w:rsidR="00CB6590" w:rsidRPr="00CB6590" w:rsidRDefault="00CB6590" w:rsidP="00CB6590">
      <w:pPr>
        <w:spacing w:after="120"/>
        <w:ind w:left="-709"/>
        <w:jc w:val="both"/>
        <w:rPr>
          <w:rFonts w:ascii="Century Gothic" w:hAnsi="Century Gothic"/>
          <w:sz w:val="24"/>
          <w:szCs w:val="24"/>
        </w:rPr>
      </w:pPr>
      <w:r w:rsidRPr="00CB6590">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CB6590" w:rsidRPr="00CB6590" w:rsidRDefault="00CB6590" w:rsidP="00CB6590">
      <w:pPr>
        <w:ind w:left="-709"/>
        <w:jc w:val="both"/>
        <w:rPr>
          <w:rFonts w:ascii="Century Gothic" w:hAnsi="Century Gothic"/>
          <w:b/>
          <w:bCs/>
          <w:sz w:val="24"/>
          <w:szCs w:val="24"/>
        </w:rPr>
      </w:pPr>
      <w:r w:rsidRPr="00CB6590">
        <w:rPr>
          <w:rFonts w:ascii="Century Gothic" w:hAnsi="Century Gothic"/>
          <w:b/>
          <w:bCs/>
          <w:sz w:val="24"/>
          <w:szCs w:val="24"/>
        </w:rPr>
        <w:t>Zgoda na zabieg</w:t>
      </w:r>
    </w:p>
    <w:p w:rsidR="00CB6590" w:rsidRPr="00CB6590" w:rsidRDefault="00CB6590" w:rsidP="00CB6590">
      <w:pPr>
        <w:ind w:left="-709"/>
        <w:jc w:val="both"/>
        <w:rPr>
          <w:rFonts w:ascii="Century Gothic" w:hAnsi="Century Gothic"/>
          <w:sz w:val="24"/>
          <w:szCs w:val="24"/>
        </w:rPr>
      </w:pPr>
      <w:r w:rsidRPr="00CB6590">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w:t>
      </w:r>
      <w:r w:rsidRPr="00CB6590">
        <w:rPr>
          <w:rFonts w:ascii="Century Gothic" w:hAnsi="Century Gothic"/>
          <w:sz w:val="24"/>
          <w:szCs w:val="24"/>
        </w:rPr>
        <w:lastRenderedPageBreak/>
        <w:t xml:space="preserve">dla ratowania mojego życia lub zdrowia. Wyrażam zgodę na wykonanie wszelkich niezbędnych badań i czynności zmierzających do lub związanych z przeprowadzeniem zabiegu, w tym na znieczulenie miejscowe. </w:t>
      </w:r>
    </w:p>
    <w:p w:rsidR="00CB6590" w:rsidRPr="00CB6590" w:rsidRDefault="00CB6590" w:rsidP="00CB6590">
      <w:pPr>
        <w:tabs>
          <w:tab w:val="left" w:pos="-284"/>
        </w:tabs>
        <w:ind w:left="-567" w:hanging="133"/>
        <w:jc w:val="both"/>
        <w:rPr>
          <w:rFonts w:ascii="Century Gothic" w:hAnsi="Century Gothic"/>
          <w:b/>
          <w:sz w:val="24"/>
          <w:szCs w:val="24"/>
        </w:rPr>
      </w:pPr>
    </w:p>
    <w:p w:rsidR="00CB6590" w:rsidRPr="00CB6590" w:rsidRDefault="00CB6590" w:rsidP="00CB6590">
      <w:pPr>
        <w:tabs>
          <w:tab w:val="left" w:pos="-284"/>
        </w:tabs>
        <w:ind w:left="-567" w:hanging="133"/>
        <w:jc w:val="both"/>
        <w:rPr>
          <w:rFonts w:ascii="Century Gothic" w:hAnsi="Century Gothic"/>
          <w:sz w:val="24"/>
          <w:szCs w:val="24"/>
        </w:rPr>
      </w:pPr>
      <w:r w:rsidRPr="00CB6590">
        <w:rPr>
          <w:rFonts w:ascii="Century Gothic" w:hAnsi="Century Gothic"/>
          <w:b/>
          <w:sz w:val="24"/>
          <w:szCs w:val="24"/>
        </w:rPr>
        <w:t>10. UWAGI LEKARZA:</w:t>
      </w:r>
    </w:p>
    <w:p w:rsidR="00CB6590" w:rsidRPr="00CB6590" w:rsidRDefault="00CB6590" w:rsidP="00CB6590">
      <w:pPr>
        <w:tabs>
          <w:tab w:val="left" w:pos="-284"/>
        </w:tabs>
        <w:ind w:left="-567" w:right="333" w:hanging="133"/>
        <w:jc w:val="both"/>
        <w:rPr>
          <w:rFonts w:ascii="Century Gothic" w:hAnsi="Century Gothic"/>
          <w:sz w:val="24"/>
          <w:szCs w:val="24"/>
        </w:rPr>
      </w:pPr>
      <w:r w:rsidRPr="00CB6590">
        <w:rPr>
          <w:rFonts w:ascii="Century Gothic" w:hAnsi="Century Gothic"/>
          <w:sz w:val="24"/>
          <w:szCs w:val="24"/>
        </w:rPr>
        <w:t>..................................................................................................................................................</w:t>
      </w:r>
    </w:p>
    <w:p w:rsidR="00CB6590" w:rsidRPr="00CB6590" w:rsidRDefault="00CB6590" w:rsidP="00CB6590">
      <w:pPr>
        <w:tabs>
          <w:tab w:val="left" w:pos="-284"/>
        </w:tabs>
        <w:ind w:left="-567" w:right="333" w:hanging="133"/>
        <w:jc w:val="both"/>
        <w:rPr>
          <w:rFonts w:ascii="Century Gothic" w:hAnsi="Century Gothic"/>
          <w:sz w:val="24"/>
          <w:szCs w:val="24"/>
        </w:rPr>
      </w:pPr>
      <w:r w:rsidRPr="00CB6590">
        <w:rPr>
          <w:rFonts w:ascii="Century Gothic" w:hAnsi="Century Gothic"/>
          <w:sz w:val="24"/>
          <w:szCs w:val="24"/>
        </w:rPr>
        <w:t>..................................................................................................................................................</w:t>
      </w:r>
    </w:p>
    <w:p w:rsidR="00CB6590" w:rsidRPr="00CB6590" w:rsidRDefault="00CB6590" w:rsidP="00CB6590">
      <w:pPr>
        <w:tabs>
          <w:tab w:val="left" w:pos="-284"/>
        </w:tabs>
        <w:ind w:left="-567" w:hanging="133"/>
        <w:jc w:val="both"/>
        <w:rPr>
          <w:rFonts w:ascii="Century Gothic" w:hAnsi="Century Gothic"/>
          <w:b/>
          <w:sz w:val="24"/>
          <w:szCs w:val="24"/>
        </w:rPr>
      </w:pPr>
    </w:p>
    <w:p w:rsidR="00CB6590" w:rsidRPr="00CB6590" w:rsidRDefault="00CB6590" w:rsidP="00CB6590">
      <w:pPr>
        <w:tabs>
          <w:tab w:val="left" w:pos="-284"/>
        </w:tabs>
        <w:ind w:left="-567" w:hanging="133"/>
        <w:jc w:val="both"/>
        <w:rPr>
          <w:rFonts w:ascii="Century Gothic" w:hAnsi="Century Gothic"/>
          <w:b/>
          <w:sz w:val="24"/>
          <w:szCs w:val="24"/>
        </w:rPr>
      </w:pPr>
      <w:r w:rsidRPr="00CB6590">
        <w:rPr>
          <w:rFonts w:ascii="Century Gothic" w:hAnsi="Century Gothic"/>
          <w:b/>
          <w:sz w:val="24"/>
          <w:szCs w:val="24"/>
        </w:rPr>
        <w:t>11. PODPIS PACJENTA I LEKARZA:</w:t>
      </w:r>
    </w:p>
    <w:p w:rsidR="00CB6590" w:rsidRPr="00CB6590" w:rsidRDefault="00CB6590" w:rsidP="00CB6590">
      <w:pPr>
        <w:tabs>
          <w:tab w:val="left" w:pos="-284"/>
        </w:tabs>
        <w:ind w:left="-567" w:hanging="133"/>
        <w:jc w:val="both"/>
        <w:rPr>
          <w:rFonts w:ascii="Century Gothic" w:hAnsi="Century Gothic"/>
          <w:sz w:val="24"/>
          <w:szCs w:val="24"/>
        </w:rPr>
      </w:pPr>
    </w:p>
    <w:tbl>
      <w:tblPr>
        <w:tblW w:w="10800" w:type="dxa"/>
        <w:tblInd w:w="-492" w:type="dxa"/>
        <w:tblLayout w:type="fixed"/>
        <w:tblLook w:val="0000"/>
      </w:tblPr>
      <w:tblGrid>
        <w:gridCol w:w="4002"/>
        <w:gridCol w:w="6798"/>
      </w:tblGrid>
      <w:tr w:rsidR="00CB6590" w:rsidRPr="00CB6590" w:rsidTr="00786D25">
        <w:trPr>
          <w:trHeight w:val="552"/>
        </w:trPr>
        <w:tc>
          <w:tcPr>
            <w:tcW w:w="4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6590" w:rsidRPr="00CB6590" w:rsidRDefault="00CB6590" w:rsidP="00CB6590">
            <w:pPr>
              <w:tabs>
                <w:tab w:val="left" w:pos="-284"/>
              </w:tabs>
              <w:jc w:val="both"/>
              <w:rPr>
                <w:rFonts w:ascii="Century Gothic" w:hAnsi="Century Gothic"/>
                <w:sz w:val="24"/>
                <w:szCs w:val="24"/>
              </w:rPr>
            </w:pPr>
            <w:r w:rsidRPr="00CB6590">
              <w:rPr>
                <w:rFonts w:ascii="Century Gothic" w:hAnsi="Century Gothic"/>
                <w:sz w:val="24"/>
                <w:szCs w:val="24"/>
              </w:rPr>
              <w:t xml:space="preserve">Data oraz podpis pacjenta </w:t>
            </w:r>
            <w:r w:rsidR="00786D25">
              <w:rPr>
                <w:rFonts w:ascii="Century Gothic" w:hAnsi="Century Gothic"/>
                <w:sz w:val="24"/>
                <w:szCs w:val="24"/>
              </w:rPr>
              <w:t xml:space="preserve">lub </w:t>
            </w:r>
            <w:r w:rsidRPr="00CB6590">
              <w:rPr>
                <w:rFonts w:ascii="Century Gothic" w:hAnsi="Century Gothic"/>
                <w:sz w:val="24"/>
                <w:szCs w:val="24"/>
              </w:rPr>
              <w:t>przedstawiciela ustawowego</w:t>
            </w:r>
          </w:p>
        </w:tc>
        <w:tc>
          <w:tcPr>
            <w:tcW w:w="67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6590" w:rsidRPr="00CB6590" w:rsidRDefault="00CB6590" w:rsidP="00CB6590">
            <w:pPr>
              <w:tabs>
                <w:tab w:val="left" w:pos="-284"/>
              </w:tabs>
              <w:snapToGrid w:val="0"/>
              <w:ind w:hanging="133"/>
              <w:jc w:val="both"/>
              <w:rPr>
                <w:rFonts w:ascii="Century Gothic" w:hAnsi="Century Gothic"/>
                <w:sz w:val="24"/>
                <w:szCs w:val="24"/>
              </w:rPr>
            </w:pPr>
          </w:p>
          <w:p w:rsidR="00CB6590" w:rsidRPr="00CB6590" w:rsidRDefault="00CB6590" w:rsidP="00CB6590">
            <w:pPr>
              <w:tabs>
                <w:tab w:val="left" w:pos="-284"/>
              </w:tabs>
              <w:ind w:hanging="133"/>
              <w:jc w:val="both"/>
              <w:rPr>
                <w:rFonts w:ascii="Century Gothic" w:hAnsi="Century Gothic"/>
                <w:sz w:val="24"/>
                <w:szCs w:val="24"/>
              </w:rPr>
            </w:pPr>
          </w:p>
        </w:tc>
      </w:tr>
      <w:tr w:rsidR="00CB6590" w:rsidRPr="00CB6590" w:rsidTr="00786D25">
        <w:trPr>
          <w:trHeight w:val="552"/>
        </w:trPr>
        <w:tc>
          <w:tcPr>
            <w:tcW w:w="4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6590" w:rsidRPr="00CB6590" w:rsidRDefault="00CB6590" w:rsidP="00CB6590">
            <w:pPr>
              <w:tabs>
                <w:tab w:val="left" w:pos="-284"/>
              </w:tabs>
              <w:ind w:left="-249"/>
              <w:jc w:val="both"/>
              <w:rPr>
                <w:rFonts w:ascii="Century Gothic" w:hAnsi="Century Gothic"/>
                <w:sz w:val="24"/>
                <w:szCs w:val="24"/>
              </w:rPr>
            </w:pPr>
          </w:p>
          <w:p w:rsidR="00CB6590" w:rsidRPr="00CB6590" w:rsidRDefault="00CB6590" w:rsidP="00CB6590">
            <w:pPr>
              <w:tabs>
                <w:tab w:val="left" w:pos="34"/>
              </w:tabs>
              <w:ind w:left="34"/>
              <w:jc w:val="both"/>
              <w:rPr>
                <w:rFonts w:ascii="Century Gothic" w:hAnsi="Century Gothic"/>
                <w:sz w:val="24"/>
                <w:szCs w:val="24"/>
              </w:rPr>
            </w:pPr>
            <w:r w:rsidRPr="00CB6590">
              <w:rPr>
                <w:rFonts w:ascii="Century Gothic" w:hAnsi="Century Gothic"/>
                <w:sz w:val="24"/>
                <w:szCs w:val="24"/>
              </w:rPr>
              <w:t>Data, podpis oraz pieczątka lekarza</w:t>
            </w:r>
          </w:p>
        </w:tc>
        <w:tc>
          <w:tcPr>
            <w:tcW w:w="67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6590" w:rsidRPr="00CB6590" w:rsidRDefault="00CB6590" w:rsidP="00CB6590">
            <w:pPr>
              <w:tabs>
                <w:tab w:val="left" w:pos="-284"/>
              </w:tabs>
              <w:snapToGrid w:val="0"/>
              <w:ind w:hanging="133"/>
              <w:jc w:val="both"/>
              <w:rPr>
                <w:rFonts w:ascii="Century Gothic" w:hAnsi="Century Gothic"/>
                <w:sz w:val="24"/>
                <w:szCs w:val="24"/>
              </w:rPr>
            </w:pPr>
          </w:p>
        </w:tc>
      </w:tr>
    </w:tbl>
    <w:p w:rsidR="00CB6590" w:rsidRPr="00CB6590" w:rsidRDefault="00CB6590" w:rsidP="00CB6590">
      <w:pPr>
        <w:tabs>
          <w:tab w:val="left" w:pos="-284"/>
        </w:tabs>
        <w:ind w:left="-567" w:hanging="133"/>
        <w:jc w:val="both"/>
        <w:rPr>
          <w:rFonts w:ascii="Century Gothic" w:hAnsi="Century Gothic"/>
          <w:b/>
          <w:sz w:val="24"/>
          <w:szCs w:val="24"/>
        </w:rPr>
      </w:pPr>
    </w:p>
    <w:p w:rsidR="00CB6590" w:rsidRPr="00CB6590" w:rsidRDefault="00CB6590" w:rsidP="00CB6590">
      <w:pPr>
        <w:tabs>
          <w:tab w:val="left" w:pos="-284"/>
        </w:tabs>
        <w:ind w:left="-567" w:hanging="133"/>
        <w:jc w:val="both"/>
        <w:rPr>
          <w:rFonts w:ascii="Century Gothic" w:hAnsi="Century Gothic"/>
          <w:sz w:val="24"/>
          <w:szCs w:val="24"/>
        </w:rPr>
      </w:pPr>
      <w:r w:rsidRPr="00CB6590">
        <w:rPr>
          <w:rFonts w:ascii="Century Gothic" w:hAnsi="Century Gothic"/>
          <w:b/>
          <w:sz w:val="24"/>
          <w:szCs w:val="24"/>
        </w:rPr>
        <w:t>12. SPRZECIW PACJENTA:</w:t>
      </w:r>
    </w:p>
    <w:p w:rsidR="00CB6590" w:rsidRPr="00CB6590" w:rsidRDefault="00CB6590" w:rsidP="00CB6590">
      <w:pPr>
        <w:tabs>
          <w:tab w:val="left" w:pos="-284"/>
        </w:tabs>
        <w:ind w:left="-700"/>
        <w:jc w:val="both"/>
        <w:rPr>
          <w:rFonts w:ascii="Century Gothic" w:hAnsi="Century Gothic"/>
          <w:bCs/>
          <w:sz w:val="24"/>
          <w:szCs w:val="24"/>
        </w:rPr>
      </w:pPr>
      <w:r w:rsidRPr="00CB6590">
        <w:rPr>
          <w:rFonts w:ascii="Century Gothic" w:hAnsi="Century Gothic"/>
          <w:bCs/>
          <w:sz w:val="24"/>
          <w:szCs w:val="24"/>
        </w:rPr>
        <w:t>Nie zgadzam się na proponowany mi zabieg operacyjny. Zostałem/Zostałam poinformowana o możliwych negatywnych konsekwencjach takiej decyzji dla mojego zdrowia i życia.</w:t>
      </w:r>
    </w:p>
    <w:p w:rsidR="00CB6590" w:rsidRPr="00CB6590" w:rsidRDefault="00CB6590" w:rsidP="00CB6590">
      <w:pPr>
        <w:tabs>
          <w:tab w:val="left" w:pos="-284"/>
        </w:tabs>
        <w:ind w:left="-567" w:hanging="133"/>
        <w:jc w:val="both"/>
        <w:rPr>
          <w:rFonts w:ascii="Century Gothic" w:hAnsi="Century Gothic"/>
          <w:b/>
          <w:sz w:val="24"/>
          <w:szCs w:val="24"/>
        </w:rPr>
      </w:pPr>
    </w:p>
    <w:tbl>
      <w:tblPr>
        <w:tblW w:w="10800" w:type="dxa"/>
        <w:tblInd w:w="-492" w:type="dxa"/>
        <w:tblLayout w:type="fixed"/>
        <w:tblLook w:val="0000"/>
      </w:tblPr>
      <w:tblGrid>
        <w:gridCol w:w="4002"/>
        <w:gridCol w:w="6798"/>
      </w:tblGrid>
      <w:tr w:rsidR="00CB6590" w:rsidRPr="00CB6590" w:rsidTr="00786D25">
        <w:trPr>
          <w:trHeight w:val="524"/>
        </w:trPr>
        <w:tc>
          <w:tcPr>
            <w:tcW w:w="4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6590" w:rsidRPr="00CB6590" w:rsidRDefault="00CB6590" w:rsidP="00CB6590">
            <w:pPr>
              <w:tabs>
                <w:tab w:val="left" w:pos="-284"/>
              </w:tabs>
              <w:ind w:hanging="45"/>
              <w:jc w:val="both"/>
              <w:rPr>
                <w:rFonts w:ascii="Century Gothic" w:hAnsi="Century Gothic"/>
                <w:sz w:val="24"/>
                <w:szCs w:val="24"/>
              </w:rPr>
            </w:pPr>
            <w:r w:rsidRPr="00CB6590">
              <w:rPr>
                <w:rFonts w:ascii="Century Gothic" w:hAnsi="Century Gothic"/>
                <w:sz w:val="24"/>
                <w:szCs w:val="24"/>
              </w:rPr>
              <w:t>Data oraz podpis pacjenta lub przedstawiciela ustawowego</w:t>
            </w:r>
          </w:p>
        </w:tc>
        <w:tc>
          <w:tcPr>
            <w:tcW w:w="67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6590" w:rsidRPr="00CB6590" w:rsidRDefault="00CB6590" w:rsidP="00CB6590">
            <w:pPr>
              <w:tabs>
                <w:tab w:val="left" w:pos="-284"/>
              </w:tabs>
              <w:snapToGrid w:val="0"/>
              <w:ind w:hanging="133"/>
              <w:jc w:val="both"/>
              <w:rPr>
                <w:rFonts w:ascii="Century Gothic" w:hAnsi="Century Gothic"/>
                <w:sz w:val="24"/>
                <w:szCs w:val="24"/>
              </w:rPr>
            </w:pPr>
          </w:p>
          <w:p w:rsidR="00CB6590" w:rsidRPr="00CB6590" w:rsidRDefault="00CB6590" w:rsidP="00CB6590">
            <w:pPr>
              <w:tabs>
                <w:tab w:val="left" w:pos="-284"/>
              </w:tabs>
              <w:ind w:hanging="133"/>
              <w:jc w:val="both"/>
              <w:rPr>
                <w:rFonts w:ascii="Century Gothic" w:hAnsi="Century Gothic"/>
                <w:sz w:val="24"/>
                <w:szCs w:val="24"/>
              </w:rPr>
            </w:pPr>
          </w:p>
        </w:tc>
      </w:tr>
      <w:tr w:rsidR="00CB6590" w:rsidRPr="00CB6590" w:rsidTr="00786D25">
        <w:trPr>
          <w:trHeight w:val="524"/>
        </w:trPr>
        <w:tc>
          <w:tcPr>
            <w:tcW w:w="4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6590" w:rsidRPr="00CB6590" w:rsidRDefault="00CB6590" w:rsidP="00CB6590">
            <w:pPr>
              <w:tabs>
                <w:tab w:val="left" w:pos="-284"/>
              </w:tabs>
              <w:ind w:left="-249" w:hanging="45"/>
              <w:jc w:val="both"/>
              <w:rPr>
                <w:rFonts w:ascii="Century Gothic" w:hAnsi="Century Gothic"/>
                <w:sz w:val="24"/>
                <w:szCs w:val="24"/>
              </w:rPr>
            </w:pPr>
          </w:p>
          <w:p w:rsidR="00CB6590" w:rsidRPr="00CB6590" w:rsidRDefault="00CB6590" w:rsidP="00CB6590">
            <w:pPr>
              <w:tabs>
                <w:tab w:val="left" w:pos="0"/>
              </w:tabs>
              <w:ind w:hanging="45"/>
              <w:jc w:val="both"/>
              <w:rPr>
                <w:rFonts w:ascii="Century Gothic" w:hAnsi="Century Gothic"/>
                <w:sz w:val="24"/>
                <w:szCs w:val="24"/>
              </w:rPr>
            </w:pPr>
            <w:r w:rsidRPr="00CB6590">
              <w:rPr>
                <w:rFonts w:ascii="Century Gothic" w:hAnsi="Century Gothic"/>
                <w:sz w:val="24"/>
                <w:szCs w:val="24"/>
              </w:rPr>
              <w:t>Data, podpis oraz pieczątka lekarza</w:t>
            </w:r>
          </w:p>
        </w:tc>
        <w:tc>
          <w:tcPr>
            <w:tcW w:w="67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6590" w:rsidRPr="00CB6590" w:rsidRDefault="00CB6590" w:rsidP="00CB6590">
            <w:pPr>
              <w:tabs>
                <w:tab w:val="left" w:pos="-284"/>
              </w:tabs>
              <w:snapToGrid w:val="0"/>
              <w:ind w:hanging="133"/>
              <w:jc w:val="both"/>
              <w:rPr>
                <w:rFonts w:ascii="Century Gothic" w:hAnsi="Century Gothic"/>
                <w:sz w:val="24"/>
                <w:szCs w:val="24"/>
              </w:rPr>
            </w:pPr>
          </w:p>
        </w:tc>
      </w:tr>
    </w:tbl>
    <w:p w:rsidR="00CB6590" w:rsidRPr="00CB6590" w:rsidRDefault="00CB6590" w:rsidP="00CB6590">
      <w:pPr>
        <w:tabs>
          <w:tab w:val="left" w:pos="-284"/>
        </w:tabs>
        <w:jc w:val="both"/>
        <w:rPr>
          <w:rFonts w:ascii="Century Gothic" w:hAnsi="Century Gothic"/>
          <w:sz w:val="24"/>
          <w:szCs w:val="24"/>
        </w:rPr>
      </w:pPr>
      <w:r w:rsidRPr="00CB6590">
        <w:rPr>
          <w:rFonts w:ascii="Century Gothic" w:hAnsi="Century Gothic"/>
          <w:sz w:val="24"/>
          <w:szCs w:val="24"/>
        </w:rPr>
        <w:tab/>
      </w:r>
      <w:r w:rsidRPr="00CB6590">
        <w:rPr>
          <w:rFonts w:ascii="Century Gothic" w:hAnsi="Century Gothic"/>
          <w:sz w:val="24"/>
          <w:szCs w:val="24"/>
        </w:rPr>
        <w:tab/>
      </w:r>
      <w:r w:rsidRPr="00CB6590">
        <w:rPr>
          <w:rFonts w:ascii="Century Gothic" w:hAnsi="Century Gothic"/>
          <w:sz w:val="24"/>
          <w:szCs w:val="24"/>
        </w:rPr>
        <w:tab/>
      </w:r>
    </w:p>
    <w:p w:rsidR="00CB6590" w:rsidRPr="00CB6590" w:rsidRDefault="00CB6590" w:rsidP="00786D25">
      <w:pPr>
        <w:tabs>
          <w:tab w:val="left" w:pos="-284"/>
        </w:tabs>
        <w:jc w:val="both"/>
        <w:rPr>
          <w:rFonts w:ascii="Century Gothic" w:hAnsi="Century Gothic"/>
          <w:sz w:val="24"/>
          <w:szCs w:val="24"/>
        </w:rPr>
      </w:pPr>
      <w:r w:rsidRPr="00CB6590">
        <w:rPr>
          <w:rFonts w:ascii="Century Gothic" w:hAnsi="Century Gothic"/>
          <w:sz w:val="24"/>
          <w:szCs w:val="24"/>
        </w:rPr>
        <w:tab/>
      </w:r>
      <w:r w:rsidRPr="00CB6590">
        <w:rPr>
          <w:rFonts w:ascii="Century Gothic" w:hAnsi="Century Gothic"/>
          <w:sz w:val="24"/>
          <w:szCs w:val="24"/>
        </w:rPr>
        <w:tab/>
      </w:r>
    </w:p>
    <w:sectPr w:rsidR="00CB6590" w:rsidRPr="00CB6590"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51D6" w:rsidRDefault="007851D6" w:rsidP="00E637FA">
      <w:pPr>
        <w:spacing w:after="0" w:line="240" w:lineRule="auto"/>
      </w:pPr>
      <w:r>
        <w:separator/>
      </w:r>
    </w:p>
  </w:endnote>
  <w:endnote w:type="continuationSeparator" w:id="0">
    <w:p w:rsidR="007851D6" w:rsidRDefault="007851D6"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00000000" w:usb2="00000000"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51D6" w:rsidRDefault="007851D6" w:rsidP="00E637FA">
      <w:pPr>
        <w:spacing w:after="0" w:line="240" w:lineRule="auto"/>
      </w:pPr>
      <w:r>
        <w:separator/>
      </w:r>
    </w:p>
  </w:footnote>
  <w:footnote w:type="continuationSeparator" w:id="0">
    <w:p w:rsidR="007851D6" w:rsidRDefault="007851D6"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FA2482"/>
    <w:multiLevelType w:val="hybridMultilevel"/>
    <w:tmpl w:val="8C946B20"/>
    <w:lvl w:ilvl="0" w:tplc="0F849EB8">
      <w:start w:val="1"/>
      <w:numFmt w:val="decimal"/>
      <w:lvlText w:val="%1."/>
      <w:lvlJc w:val="left"/>
      <w:pPr>
        <w:ind w:left="-340" w:hanging="360"/>
      </w:pPr>
      <w:rPr>
        <w:rFonts w:hint="default"/>
      </w:rPr>
    </w:lvl>
    <w:lvl w:ilvl="1" w:tplc="04150019" w:tentative="1">
      <w:start w:val="1"/>
      <w:numFmt w:val="lowerLetter"/>
      <w:lvlText w:val="%2."/>
      <w:lvlJc w:val="left"/>
      <w:pPr>
        <w:ind w:left="380" w:hanging="360"/>
      </w:pPr>
    </w:lvl>
    <w:lvl w:ilvl="2" w:tplc="0415001B" w:tentative="1">
      <w:start w:val="1"/>
      <w:numFmt w:val="lowerRoman"/>
      <w:lvlText w:val="%3."/>
      <w:lvlJc w:val="right"/>
      <w:pPr>
        <w:ind w:left="1100" w:hanging="180"/>
      </w:pPr>
    </w:lvl>
    <w:lvl w:ilvl="3" w:tplc="0415000F" w:tentative="1">
      <w:start w:val="1"/>
      <w:numFmt w:val="decimal"/>
      <w:lvlText w:val="%4."/>
      <w:lvlJc w:val="left"/>
      <w:pPr>
        <w:ind w:left="1820" w:hanging="360"/>
      </w:pPr>
    </w:lvl>
    <w:lvl w:ilvl="4" w:tplc="04150019" w:tentative="1">
      <w:start w:val="1"/>
      <w:numFmt w:val="lowerLetter"/>
      <w:lvlText w:val="%5."/>
      <w:lvlJc w:val="left"/>
      <w:pPr>
        <w:ind w:left="2540" w:hanging="360"/>
      </w:pPr>
    </w:lvl>
    <w:lvl w:ilvl="5" w:tplc="0415001B" w:tentative="1">
      <w:start w:val="1"/>
      <w:numFmt w:val="lowerRoman"/>
      <w:lvlText w:val="%6."/>
      <w:lvlJc w:val="right"/>
      <w:pPr>
        <w:ind w:left="3260" w:hanging="180"/>
      </w:pPr>
    </w:lvl>
    <w:lvl w:ilvl="6" w:tplc="0415000F" w:tentative="1">
      <w:start w:val="1"/>
      <w:numFmt w:val="decimal"/>
      <w:lvlText w:val="%7."/>
      <w:lvlJc w:val="left"/>
      <w:pPr>
        <w:ind w:left="3980" w:hanging="360"/>
      </w:pPr>
    </w:lvl>
    <w:lvl w:ilvl="7" w:tplc="04150019" w:tentative="1">
      <w:start w:val="1"/>
      <w:numFmt w:val="lowerLetter"/>
      <w:lvlText w:val="%8."/>
      <w:lvlJc w:val="left"/>
      <w:pPr>
        <w:ind w:left="4700" w:hanging="360"/>
      </w:pPr>
    </w:lvl>
    <w:lvl w:ilvl="8" w:tplc="0415001B" w:tentative="1">
      <w:start w:val="1"/>
      <w:numFmt w:val="lowerRoman"/>
      <w:lvlText w:val="%9."/>
      <w:lvlJc w:val="right"/>
      <w:pPr>
        <w:ind w:left="54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rawingGridHorizontalSpacing w:val="110"/>
  <w:displayHorizontalDrawingGridEvery w:val="2"/>
  <w:characterSpacingControl w:val="doNotCompress"/>
  <w:hdrShapeDefaults>
    <o:shapedefaults v:ext="edit" spidmax="27650"/>
  </w:hdrShapeDefaults>
  <w:footnotePr>
    <w:footnote w:id="-1"/>
    <w:footnote w:id="0"/>
  </w:footnotePr>
  <w:endnotePr>
    <w:endnote w:id="-1"/>
    <w:endnote w:id="0"/>
  </w:endnotePr>
  <w:compat/>
  <w:rsids>
    <w:rsidRoot w:val="00E637FA"/>
    <w:rsid w:val="00012DC7"/>
    <w:rsid w:val="00036DFD"/>
    <w:rsid w:val="00063262"/>
    <w:rsid w:val="000A79DF"/>
    <w:rsid w:val="0019682E"/>
    <w:rsid w:val="001A2B64"/>
    <w:rsid w:val="001C6FFF"/>
    <w:rsid w:val="00234411"/>
    <w:rsid w:val="002C7C48"/>
    <w:rsid w:val="002F4BAB"/>
    <w:rsid w:val="00332339"/>
    <w:rsid w:val="00397116"/>
    <w:rsid w:val="003A3B75"/>
    <w:rsid w:val="003C09BC"/>
    <w:rsid w:val="00407690"/>
    <w:rsid w:val="00424D4A"/>
    <w:rsid w:val="0046603A"/>
    <w:rsid w:val="00504CFC"/>
    <w:rsid w:val="0055171D"/>
    <w:rsid w:val="00553DA8"/>
    <w:rsid w:val="005A5F2B"/>
    <w:rsid w:val="005B7D22"/>
    <w:rsid w:val="005C006B"/>
    <w:rsid w:val="00612639"/>
    <w:rsid w:val="006219A5"/>
    <w:rsid w:val="006C434C"/>
    <w:rsid w:val="006E2796"/>
    <w:rsid w:val="007015E6"/>
    <w:rsid w:val="00735429"/>
    <w:rsid w:val="007851D6"/>
    <w:rsid w:val="00786D25"/>
    <w:rsid w:val="007C26F2"/>
    <w:rsid w:val="00871EEA"/>
    <w:rsid w:val="00872319"/>
    <w:rsid w:val="00950D74"/>
    <w:rsid w:val="0098025B"/>
    <w:rsid w:val="00983F6E"/>
    <w:rsid w:val="00A33A61"/>
    <w:rsid w:val="00A84CBD"/>
    <w:rsid w:val="00AF2A10"/>
    <w:rsid w:val="00B03C98"/>
    <w:rsid w:val="00B5377A"/>
    <w:rsid w:val="00B57213"/>
    <w:rsid w:val="00BE6288"/>
    <w:rsid w:val="00CB6590"/>
    <w:rsid w:val="00D9070B"/>
    <w:rsid w:val="00D958FF"/>
    <w:rsid w:val="00DB6EB4"/>
    <w:rsid w:val="00DE014C"/>
    <w:rsid w:val="00E53D17"/>
    <w:rsid w:val="00E637FA"/>
    <w:rsid w:val="00E7048F"/>
    <w:rsid w:val="00E7219D"/>
    <w:rsid w:val="00E97C4C"/>
    <w:rsid w:val="00EB4CB9"/>
    <w:rsid w:val="00EC59BF"/>
    <w:rsid w:val="00F07F09"/>
    <w:rsid w:val="00FA0A0C"/>
    <w:rsid w:val="00FB3075"/>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rsid w:val="003A3B75"/>
  </w:style>
  <w:style w:type="character" w:customStyle="1" w:styleId="citation-1">
    <w:name w:val="citation-1"/>
    <w:basedOn w:val="Domylnaczcionkaakapitu"/>
    <w:rsid w:val="003A3B75"/>
  </w:style>
  <w:style w:type="paragraph" w:styleId="Akapitzlist">
    <w:name w:val="List Paragraph"/>
    <w:basedOn w:val="Normalny"/>
    <w:uiPriority w:val="34"/>
    <w:qFormat/>
    <w:rsid w:val="00983F6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75AABFE-26DA-41C0-849C-10055D027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7</Pages>
  <Words>1936</Words>
  <Characters>11618</Characters>
  <Application>Microsoft Office Word</Application>
  <DocSecurity>0</DocSecurity>
  <Lines>96</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14</cp:revision>
  <cp:lastPrinted>2024-07-26T10:23:00Z</cp:lastPrinted>
  <dcterms:created xsi:type="dcterms:W3CDTF">2025-12-09T13:37:00Z</dcterms:created>
  <dcterms:modified xsi:type="dcterms:W3CDTF">2026-01-16T07:39:00Z</dcterms:modified>
</cp:coreProperties>
</file>