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500B61" w:rsidRDefault="00B57213">
      <w:pPr>
        <w:rPr>
          <w:rFonts w:ascii="Century Gothic" w:hAnsi="Century Gothic"/>
          <w:sz w:val="24"/>
          <w:szCs w:val="24"/>
        </w:rPr>
      </w:pPr>
    </w:p>
    <w:p w:rsidR="00500B61" w:rsidRPr="00311078" w:rsidRDefault="00EC59BF" w:rsidP="00A13428">
      <w:pPr>
        <w:jc w:val="both"/>
        <w:rPr>
          <w:rFonts w:ascii="Century Gothic" w:hAnsi="Century Gothic"/>
          <w:b/>
          <w:sz w:val="24"/>
          <w:szCs w:val="24"/>
        </w:rPr>
      </w:pPr>
      <w:r w:rsidRPr="00500B61">
        <w:tab/>
      </w:r>
      <w:r w:rsidR="00311078">
        <w:tab/>
      </w:r>
      <w:r w:rsidR="00311078">
        <w:tab/>
      </w:r>
      <w:r w:rsidR="00311078">
        <w:tab/>
      </w:r>
      <w:r w:rsidR="00311078">
        <w:tab/>
      </w:r>
      <w:r w:rsidR="00311078">
        <w:tab/>
      </w:r>
      <w:r w:rsidR="00311078">
        <w:tab/>
      </w:r>
      <w:r w:rsidR="00311078">
        <w:tab/>
      </w:r>
      <w:r w:rsidR="00311078">
        <w:tab/>
      </w:r>
      <w:r w:rsidR="00311078">
        <w:tab/>
      </w:r>
      <w:r w:rsidR="00311078">
        <w:tab/>
      </w:r>
      <w:r w:rsidR="00500B61" w:rsidRPr="00311078">
        <w:rPr>
          <w:rFonts w:ascii="Century Gothic" w:hAnsi="Century Gothic"/>
          <w:b/>
          <w:sz w:val="24"/>
          <w:szCs w:val="24"/>
        </w:rPr>
        <w:t>PR4_F169_w4</w:t>
      </w:r>
    </w:p>
    <w:p w:rsidR="000A212D" w:rsidRPr="00A13428" w:rsidRDefault="000A212D" w:rsidP="00A13428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A13428">
        <w:rPr>
          <w:rFonts w:ascii="Century Gothic" w:hAnsi="Century Gothic"/>
          <w:sz w:val="24"/>
          <w:szCs w:val="24"/>
          <w:u w:val="single"/>
        </w:rPr>
        <w:t>Klinika Kardiologii, Farmakologii Klinicznej i Chorób Wewnętrznych</w:t>
      </w:r>
    </w:p>
    <w:p w:rsidR="000A212D" w:rsidRDefault="00311078" w:rsidP="00A13428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</w:t>
      </w:r>
      <w:r w:rsidR="000A212D">
        <w:rPr>
          <w:rFonts w:ascii="Century Gothic" w:hAnsi="Century Gothic"/>
          <w:b/>
          <w:sz w:val="24"/>
          <w:szCs w:val="24"/>
        </w:rPr>
        <w:t xml:space="preserve">Świadoma zgoda na zabieg wszczepienia </w:t>
      </w:r>
    </w:p>
    <w:p w:rsidR="000A212D" w:rsidRPr="000A212D" w:rsidRDefault="00311078" w:rsidP="00A13428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      </w:t>
      </w:r>
      <w:r w:rsidR="000A212D">
        <w:rPr>
          <w:rFonts w:ascii="Century Gothic" w:hAnsi="Century Gothic"/>
          <w:b/>
          <w:sz w:val="24"/>
          <w:szCs w:val="24"/>
        </w:rPr>
        <w:t xml:space="preserve">rozrusznika (stymulatora) serca </w:t>
      </w:r>
    </w:p>
    <w:p w:rsidR="000A212D" w:rsidRPr="00621A09" w:rsidRDefault="000A212D" w:rsidP="00A13428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0A212D" w:rsidRPr="00DA38EC" w:rsidRDefault="000A212D" w:rsidP="00A13428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311078">
        <w:rPr>
          <w:rFonts w:ascii="Century Gothic" w:hAnsi="Century Gothic"/>
          <w:sz w:val="24"/>
          <w:szCs w:val="24"/>
        </w:rPr>
        <w:t>……………………………………………………..</w:t>
      </w:r>
    </w:p>
    <w:p w:rsidR="000A212D" w:rsidRPr="00DA38EC" w:rsidRDefault="000A212D" w:rsidP="00A13428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311078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EC59BF" w:rsidRDefault="000A212D" w:rsidP="00A13428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311078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…………………………………………………………….</w:t>
      </w:r>
    </w:p>
    <w:p w:rsidR="00311078" w:rsidRPr="00A453BC" w:rsidRDefault="00311078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586FF0" w:rsidRPr="00A453BC" w:rsidRDefault="00586FF0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453BC">
        <w:rPr>
          <w:rFonts w:ascii="Century Gothic" w:hAnsi="Century Gothic"/>
          <w:sz w:val="24"/>
          <w:szCs w:val="24"/>
        </w:rPr>
        <w:t>Zabieg, który Pani/Panu proponujemy wymaga Pani/a zgody. Aby tę decyzję ułatwić informujemy o rodzaju, znaczeniu i możliwych powikłaniach proponowanego zabiegu.</w:t>
      </w:r>
    </w:p>
    <w:p w:rsidR="00586FF0" w:rsidRPr="00A453BC" w:rsidRDefault="00586FF0" w:rsidP="00A13428">
      <w:pPr>
        <w:tabs>
          <w:tab w:val="left" w:pos="851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453BC">
        <w:rPr>
          <w:rFonts w:ascii="Century Gothic" w:hAnsi="Century Gothic"/>
          <w:b/>
          <w:sz w:val="24"/>
          <w:szCs w:val="24"/>
        </w:rPr>
        <w:t>Dlaczego proponujemy Państwu ten zabieg ?</w:t>
      </w:r>
    </w:p>
    <w:p w:rsidR="00586FF0" w:rsidRPr="00A453BC" w:rsidRDefault="00586FF0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453BC">
        <w:rPr>
          <w:rFonts w:ascii="Century Gothic" w:hAnsi="Century Gothic"/>
          <w:sz w:val="24"/>
          <w:szCs w:val="24"/>
        </w:rPr>
        <w:t xml:space="preserve">Układ </w:t>
      </w:r>
      <w:proofErr w:type="spellStart"/>
      <w:r w:rsidRPr="00A453BC">
        <w:rPr>
          <w:rFonts w:ascii="Century Gothic" w:hAnsi="Century Gothic"/>
          <w:sz w:val="24"/>
          <w:szCs w:val="24"/>
        </w:rPr>
        <w:t>bodżco­przewodząc</w:t>
      </w:r>
      <w:proofErr w:type="spellEnd"/>
      <w:r w:rsidRPr="00A453BC">
        <w:rPr>
          <w:rFonts w:ascii="Century Gothic" w:hAnsi="Century Gothic"/>
          <w:sz w:val="24"/>
          <w:szCs w:val="24"/>
        </w:rPr>
        <w:t xml:space="preserve">y serca – czyli struktura w sercu odpowiedzialna za powstawanie i prawidłowy przepływ impulsów elektrycznych uległ u Pana/Pani uszkodzeniu. Mogło to zostać spowodowane bardzo wieloma czynnikami. Do najczęstszych należą: choroba wieńcowa, tzw.: </w:t>
      </w:r>
      <w:proofErr w:type="spellStart"/>
      <w:r w:rsidRPr="00A453BC">
        <w:rPr>
          <w:rFonts w:ascii="Century Gothic" w:hAnsi="Century Gothic"/>
          <w:sz w:val="24"/>
          <w:szCs w:val="24"/>
        </w:rPr>
        <w:t>kardiomiopatie</w:t>
      </w:r>
      <w:proofErr w:type="spellEnd"/>
      <w:r w:rsidRPr="00A453BC">
        <w:rPr>
          <w:rFonts w:ascii="Century Gothic" w:hAnsi="Century Gothic"/>
          <w:sz w:val="24"/>
          <w:szCs w:val="24"/>
        </w:rPr>
        <w:t>, choroby układowe oraz zmiany zwyrodnieniowe wynikające ze starzenia się organizmu. Jeżeli w przebiegu choroby dochodzi do zawrotów głowy, omdleń, utrat przytomności, a w badaniach dodatkowych – EKG lub EKG 24- godzinne (tzw. „</w:t>
      </w:r>
      <w:proofErr w:type="spellStart"/>
      <w:r w:rsidRPr="00A453BC">
        <w:rPr>
          <w:rFonts w:ascii="Century Gothic" w:hAnsi="Century Gothic"/>
          <w:sz w:val="24"/>
          <w:szCs w:val="24"/>
        </w:rPr>
        <w:t>Holter</w:t>
      </w:r>
      <w:proofErr w:type="spellEnd"/>
      <w:r w:rsidRPr="00A453BC">
        <w:rPr>
          <w:rFonts w:ascii="Century Gothic" w:hAnsi="Century Gothic"/>
          <w:sz w:val="24"/>
          <w:szCs w:val="24"/>
        </w:rPr>
        <w:t>”) zarejestruje się wolną pracę serca lub inne istotne zaburzenia w pracy serca – to jedyną metodą leczenia tej choroby jest implantacja sztucznego rozrusznika/stymulatora serca.</w:t>
      </w:r>
    </w:p>
    <w:p w:rsidR="00586FF0" w:rsidRDefault="00586FF0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453BC">
        <w:rPr>
          <w:rFonts w:ascii="Century Gothic" w:hAnsi="Century Gothic"/>
          <w:sz w:val="24"/>
          <w:szCs w:val="24"/>
        </w:rPr>
        <w:t>W zależności od rodzaju choroby – dobiera się odpowiedni typ stymulatora i elektrod. Należy podkreślić, że ilość elektrod NIE jest wyznacznikiem jakości urządzenia, które się zakłada. To znaczy – nie można powiedzieć, że stymulator z jedną elektrodą jest gorszy od tego z dwiema lub trzema elektrodami. W chwili obecnej w naszej Klinice dostępne są stymulatory najnowszej generacji, posiadające wszystkie atesty europejskie oraz polskie. Do zabiegu używane są wyłącznie nowe, fabrycznie zapakowane urządzenia.</w:t>
      </w:r>
    </w:p>
    <w:p w:rsidR="00A453BC" w:rsidRPr="00A453BC" w:rsidRDefault="00A453BC" w:rsidP="00A13428">
      <w:pPr>
        <w:jc w:val="both"/>
        <w:rPr>
          <w:rFonts w:ascii="Century Gothic" w:hAnsi="Century Gothic"/>
          <w:sz w:val="24"/>
          <w:szCs w:val="24"/>
        </w:rPr>
      </w:pPr>
    </w:p>
    <w:p w:rsidR="00563314" w:rsidRPr="00A453BC" w:rsidRDefault="00563314" w:rsidP="00A1342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453BC">
        <w:rPr>
          <w:rFonts w:ascii="Century Gothic" w:hAnsi="Century Gothic"/>
          <w:b/>
          <w:sz w:val="24"/>
          <w:szCs w:val="24"/>
        </w:rPr>
        <w:t>Przeciwwskazania do zabiegu i możliwe konsekwencje odmowy</w:t>
      </w:r>
    </w:p>
    <w:p w:rsidR="00563314" w:rsidRPr="00A453BC" w:rsidRDefault="00563314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453BC">
        <w:rPr>
          <w:rFonts w:ascii="Century Gothic" w:hAnsi="Century Gothic"/>
          <w:sz w:val="24"/>
          <w:szCs w:val="24"/>
        </w:rPr>
        <w:t>Przeciwwskazania do zabiegu:</w:t>
      </w:r>
    </w:p>
    <w:p w:rsidR="00563314" w:rsidRPr="00A453BC" w:rsidRDefault="00563314" w:rsidP="00A13428">
      <w:pPr>
        <w:pStyle w:val="Akapitzlist"/>
        <w:numPr>
          <w:ilvl w:val="0"/>
          <w:numId w:val="13"/>
        </w:numPr>
        <w:ind w:left="-414" w:hanging="295"/>
        <w:rPr>
          <w:rFonts w:ascii="Century Gothic" w:hAnsi="Century Gothic"/>
          <w:sz w:val="24"/>
          <w:szCs w:val="24"/>
        </w:rPr>
      </w:pPr>
      <w:r w:rsidRPr="00A453BC">
        <w:rPr>
          <w:rFonts w:ascii="Century Gothic" w:hAnsi="Century Gothic"/>
          <w:sz w:val="24"/>
          <w:szCs w:val="24"/>
        </w:rPr>
        <w:lastRenderedPageBreak/>
        <w:t>warunki anatomiczne,</w:t>
      </w:r>
    </w:p>
    <w:p w:rsidR="00563314" w:rsidRPr="00A453BC" w:rsidRDefault="00563314" w:rsidP="00A13428">
      <w:pPr>
        <w:pStyle w:val="Akapitzlist"/>
        <w:numPr>
          <w:ilvl w:val="0"/>
          <w:numId w:val="13"/>
        </w:numPr>
        <w:ind w:left="-414" w:hanging="295"/>
        <w:rPr>
          <w:rFonts w:ascii="Century Gothic" w:hAnsi="Century Gothic"/>
          <w:sz w:val="24"/>
          <w:szCs w:val="24"/>
        </w:rPr>
      </w:pPr>
      <w:r w:rsidRPr="00A453BC">
        <w:rPr>
          <w:rFonts w:ascii="Century Gothic" w:hAnsi="Century Gothic"/>
          <w:sz w:val="24"/>
          <w:szCs w:val="24"/>
        </w:rPr>
        <w:t>zaburzenia krzepnięcia nie podlegające korekcie,</w:t>
      </w:r>
    </w:p>
    <w:p w:rsidR="00563314" w:rsidRPr="00A453BC" w:rsidRDefault="00563314" w:rsidP="00A13428">
      <w:pPr>
        <w:pStyle w:val="Akapitzlist"/>
        <w:numPr>
          <w:ilvl w:val="0"/>
          <w:numId w:val="13"/>
        </w:numPr>
        <w:ind w:left="-414" w:hanging="295"/>
        <w:rPr>
          <w:rFonts w:ascii="Century Gothic" w:hAnsi="Century Gothic"/>
          <w:sz w:val="24"/>
          <w:szCs w:val="24"/>
        </w:rPr>
      </w:pPr>
      <w:r w:rsidRPr="00A453BC">
        <w:rPr>
          <w:rFonts w:ascii="Century Gothic" w:hAnsi="Century Gothic"/>
          <w:sz w:val="24"/>
          <w:szCs w:val="24"/>
        </w:rPr>
        <w:t>zakażenia miejscowe i uogólnione,</w:t>
      </w:r>
    </w:p>
    <w:p w:rsidR="00563314" w:rsidRDefault="00563314" w:rsidP="00A13428">
      <w:pPr>
        <w:pStyle w:val="Akapitzlist"/>
        <w:numPr>
          <w:ilvl w:val="0"/>
          <w:numId w:val="13"/>
        </w:numPr>
        <w:ind w:left="-414" w:hanging="295"/>
        <w:rPr>
          <w:rFonts w:ascii="Century Gothic" w:hAnsi="Century Gothic"/>
          <w:sz w:val="24"/>
          <w:szCs w:val="24"/>
        </w:rPr>
      </w:pPr>
      <w:r w:rsidRPr="00A453BC">
        <w:rPr>
          <w:rFonts w:ascii="Century Gothic" w:hAnsi="Century Gothic"/>
          <w:sz w:val="24"/>
          <w:szCs w:val="24"/>
        </w:rPr>
        <w:t>brak zgody.</w:t>
      </w:r>
    </w:p>
    <w:p w:rsidR="00A13428" w:rsidRPr="00A453BC" w:rsidRDefault="00A13428" w:rsidP="00A13428">
      <w:pPr>
        <w:pStyle w:val="Akapitzlist"/>
        <w:ind w:left="-414" w:firstLine="0"/>
        <w:rPr>
          <w:rFonts w:ascii="Century Gothic" w:hAnsi="Century Gothic"/>
          <w:sz w:val="24"/>
          <w:szCs w:val="24"/>
        </w:rPr>
      </w:pPr>
    </w:p>
    <w:p w:rsidR="00563314" w:rsidRPr="00A453BC" w:rsidRDefault="00563314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453BC">
        <w:rPr>
          <w:rFonts w:ascii="Century Gothic" w:hAnsi="Century Gothic"/>
          <w:sz w:val="24"/>
          <w:szCs w:val="24"/>
        </w:rPr>
        <w:t>Stymulator jest urządzeniem podtrzymującym prawidłowe funkcjonowanie pracy serca. W przypadku zaawansowania choroby, przy braku stymulatora, konsekwencją odmowy mogą być objawy, takie jak: omdlenia, zawroty głowy, zmniejszona wydolność fizyczna do zgonu włącznie.</w:t>
      </w:r>
    </w:p>
    <w:p w:rsidR="00563314" w:rsidRPr="00A453BC" w:rsidRDefault="00563314" w:rsidP="00A1342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453BC">
        <w:rPr>
          <w:rFonts w:ascii="Century Gothic" w:hAnsi="Century Gothic"/>
          <w:b/>
          <w:sz w:val="24"/>
          <w:szCs w:val="24"/>
        </w:rPr>
        <w:t>Czym jest rozrusznik serca?</w:t>
      </w:r>
    </w:p>
    <w:p w:rsidR="00563314" w:rsidRPr="00A453BC" w:rsidRDefault="00563314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453BC">
        <w:rPr>
          <w:rFonts w:ascii="Century Gothic" w:hAnsi="Century Gothic"/>
          <w:sz w:val="24"/>
          <w:szCs w:val="24"/>
        </w:rPr>
        <w:t>Rozrusznik serca jest urządzeniem o wielkości zbliżonej do pudełka zapałek. Do przesyłania impulsów elektrycznych do serca (a także odbierania impulsów powstających w sercu) służy specjalny przewód elektryczny, nazywany elektrodą. Dzięki temu serce bije w rytmie zbliżonym do prawidłowego. Rozrusznik serca zbudowany jest z miniaturowego układu elektronicznego i baterii.</w:t>
      </w:r>
    </w:p>
    <w:p w:rsidR="00756704" w:rsidRPr="0061735F" w:rsidRDefault="00756704" w:rsidP="00A1342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1735F">
        <w:rPr>
          <w:rFonts w:ascii="Century Gothic" w:hAnsi="Century Gothic"/>
          <w:b/>
          <w:sz w:val="24"/>
          <w:szCs w:val="24"/>
        </w:rPr>
        <w:t>Opis zabiegu</w:t>
      </w:r>
    </w:p>
    <w:p w:rsidR="00756704" w:rsidRPr="0061735F" w:rsidRDefault="00756704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1735F">
        <w:rPr>
          <w:rFonts w:ascii="Century Gothic" w:hAnsi="Century Gothic"/>
          <w:sz w:val="24"/>
          <w:szCs w:val="24"/>
        </w:rPr>
        <w:t xml:space="preserve">Przed zabiegiem wszczepienia stymulatora pacjent jest na czczo przez 6 godzin. Zwykle podaje się łagodny środek uspokajający, znieczula miejsce nakłucia i miejsce późniejszego umieszczenia stymulatora pod skórą na mięśniu piersiowym większym. Przez cały czas zabiegu pacjent przebywa w pozycji leżącej, jest przytomny. Pod kontrolą obrazu rentgenowskiego przemieszcza się elektrodę do prawej komory serca w przypadku stymulatora </w:t>
      </w:r>
      <w:proofErr w:type="spellStart"/>
      <w:r w:rsidRPr="0061735F">
        <w:rPr>
          <w:rFonts w:ascii="Century Gothic" w:hAnsi="Century Gothic"/>
          <w:sz w:val="24"/>
          <w:szCs w:val="24"/>
        </w:rPr>
        <w:t>jednojamowego</w:t>
      </w:r>
      <w:proofErr w:type="spellEnd"/>
      <w:r w:rsidRPr="0061735F">
        <w:rPr>
          <w:rFonts w:ascii="Century Gothic" w:hAnsi="Century Gothic"/>
          <w:sz w:val="24"/>
          <w:szCs w:val="24"/>
        </w:rPr>
        <w:t xml:space="preserve"> lub dodatkowo drugą elektrodę do prawego przedsionka w przypadku stymulatora </w:t>
      </w:r>
      <w:proofErr w:type="spellStart"/>
      <w:r w:rsidRPr="0061735F">
        <w:rPr>
          <w:rFonts w:ascii="Century Gothic" w:hAnsi="Century Gothic"/>
          <w:sz w:val="24"/>
          <w:szCs w:val="24"/>
        </w:rPr>
        <w:t>dwujamowego</w:t>
      </w:r>
      <w:proofErr w:type="spellEnd"/>
      <w:r w:rsidRPr="0061735F">
        <w:rPr>
          <w:rFonts w:ascii="Century Gothic" w:hAnsi="Century Gothic"/>
          <w:sz w:val="24"/>
          <w:szCs w:val="24"/>
        </w:rPr>
        <w:t>. W zależności od lokalizacji elektrody – mogą być użyte tzw</w:t>
      </w:r>
      <w:r w:rsidR="0061735F">
        <w:rPr>
          <w:rFonts w:ascii="Century Gothic" w:hAnsi="Century Gothic"/>
          <w:sz w:val="24"/>
          <w:szCs w:val="24"/>
        </w:rPr>
        <w:t>.</w:t>
      </w:r>
      <w:r w:rsidRPr="0061735F">
        <w:rPr>
          <w:rFonts w:ascii="Century Gothic" w:hAnsi="Century Gothic"/>
          <w:sz w:val="24"/>
          <w:szCs w:val="24"/>
        </w:rPr>
        <w:t xml:space="preserve"> „pasywne” lub „aktywne” – wkręcane elektrody. Stymulator po połączeniu z elektrodą umieszczany jest pod skórą, najczęściej pod lewym obojczykiem. Cały zabieg trwa ok. 60­90 minut.</w:t>
      </w:r>
    </w:p>
    <w:p w:rsidR="0061735F" w:rsidRDefault="00CB7C1D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1735F">
        <w:rPr>
          <w:rFonts w:ascii="Century Gothic" w:hAnsi="Century Gothic"/>
          <w:sz w:val="24"/>
          <w:szCs w:val="24"/>
        </w:rPr>
        <w:t>Rodzaj stymulatora i rodzaj zastosowanej stymulacji zależy od schorzenia, które było wskazaniem do wszczepienia stymulatora. Po odpowiednim umieszczeniu i zakotwiczeniu elektrody/elektrod w jamach serca podłącza się do nich sam stymulator. Stymulator umieszcza się we wcześniej przygotowanej przestrzeni pod skórą pacjenta, a następnie całość zaszywa szwami chirurgicznymi.</w:t>
      </w:r>
    </w:p>
    <w:p w:rsidR="00A13428" w:rsidRPr="0061735F" w:rsidRDefault="00A13428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876405" w:rsidRPr="0061735F" w:rsidRDefault="00876405" w:rsidP="00A1342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1735F">
        <w:rPr>
          <w:rFonts w:ascii="Century Gothic" w:hAnsi="Century Gothic"/>
          <w:b/>
          <w:sz w:val="24"/>
          <w:szCs w:val="24"/>
        </w:rPr>
        <w:t>Jak należy zachowywać się po zabiegu?</w:t>
      </w:r>
    </w:p>
    <w:p w:rsidR="00CB7C1D" w:rsidRPr="0061735F" w:rsidRDefault="00876405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1735F">
        <w:rPr>
          <w:rFonts w:ascii="Century Gothic" w:hAnsi="Century Gothic"/>
          <w:sz w:val="24"/>
          <w:szCs w:val="24"/>
        </w:rPr>
        <w:t xml:space="preserve">Podczas pierwszych dni po implantacji powinno się unikać gwałtownych ruchów oraz nacisków w miejscu operowanym. Jeżeli w czasie zabiegu stosowane było znieczulenie ogólne – pacjenta należy monitorować na sali intensywnego nadzoru – czas monitorowania zależny jest od rodzaju znieczulenia i stanu chorego. Stosowanie ucisku </w:t>
      </w:r>
      <w:r w:rsidRPr="0061735F">
        <w:rPr>
          <w:rFonts w:ascii="Century Gothic" w:hAnsi="Century Gothic"/>
          <w:sz w:val="24"/>
          <w:szCs w:val="24"/>
        </w:rPr>
        <w:lastRenderedPageBreak/>
        <w:t>na okolicę loży wszczepionego urządzenia (np. worek z piaskiem) przez okres około 6-8 godzin, pacjent powinien przebywać w pozycji leżącej około 12 godzin po zabiegu. Kontrola okolicy w loży po wszczepieniu, aby wykluczyć krwawienie, tworzenie się krwiaka, zakrzepica żyły pachowej. Stosuje się także leczenie przeciwbólowe w razie potrzeby. Usunięcie szwów po 8-10 dniach, ocena stanu gojenia się rany i powikłań pooperacyjnych, ocena możliwości włączenia leków przeciwkrzepliwych.</w:t>
      </w:r>
    </w:p>
    <w:p w:rsidR="00876405" w:rsidRPr="0061735F" w:rsidRDefault="00876405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1735F">
        <w:rPr>
          <w:rFonts w:ascii="Century Gothic" w:hAnsi="Century Gothic"/>
          <w:sz w:val="24"/>
          <w:szCs w:val="24"/>
        </w:rPr>
        <w:t>Wskazane są okresowe kontrole pracy układu stymulującego średnio 2 – 3 razy w roku (nie rzadziej niż 1 raz w roku), które dokumentowane są w książeczce stymulatora. Książeczkę tę pacjent otrzymuje przy wypisie po implantacji. Średni czas funkcjonowania baterii stymulatora wynosi 7-8 lat.</w:t>
      </w:r>
    </w:p>
    <w:p w:rsidR="00756704" w:rsidRPr="0061735F" w:rsidRDefault="00876405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1735F">
        <w:rPr>
          <w:rFonts w:ascii="Century Gothic" w:hAnsi="Century Gothic"/>
          <w:sz w:val="24"/>
          <w:szCs w:val="24"/>
        </w:rPr>
        <w:t>Po zabiegu możliwe jest więc oglądanie telewizji, praca na komputerze, używanie odkurzacza, jazda tramwajem itp. Bezpieczne jest także używanie telefonu komórkowego - zalecamy jedynie, aby nie nosić go blisko stymulatora (w kieszeni na piersi). Przeciwwskazane jest przebywanie w zasięgu silnego promieniowania elektromagnetycznego (generatory prądu, spawarki elektryczne, stacje transformatorowe), oraz używanie niesprawnych lub źle uziemionych urządzeń elektrycznych. Nie należy przekraczać bramek kontrolnych na lotniskach międzynarodowych - po okazaniu dokumentu świadczącego o posiadaniu stymulatora serca pacjent będzie przepuszczony obok nich.</w:t>
      </w:r>
    </w:p>
    <w:p w:rsidR="00876405" w:rsidRPr="0061735F" w:rsidRDefault="00876405" w:rsidP="00A1342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1735F">
        <w:rPr>
          <w:rFonts w:ascii="Century Gothic" w:hAnsi="Century Gothic"/>
          <w:b/>
          <w:sz w:val="24"/>
          <w:szCs w:val="24"/>
        </w:rPr>
        <w:t>Zabieg implantacji</w:t>
      </w:r>
      <w:r w:rsidR="0061735F" w:rsidRPr="0061735F">
        <w:rPr>
          <w:rFonts w:ascii="Century Gothic" w:hAnsi="Century Gothic"/>
          <w:b/>
          <w:sz w:val="24"/>
          <w:szCs w:val="24"/>
        </w:rPr>
        <w:t xml:space="preserve"> </w:t>
      </w:r>
      <w:r w:rsidRPr="0061735F">
        <w:rPr>
          <w:rFonts w:ascii="Century Gothic" w:hAnsi="Century Gothic"/>
          <w:b/>
          <w:sz w:val="24"/>
          <w:szCs w:val="24"/>
        </w:rPr>
        <w:t>stymulatora</w:t>
      </w:r>
      <w:r w:rsidR="00FC49B1" w:rsidRPr="0061735F">
        <w:rPr>
          <w:rFonts w:ascii="Century Gothic" w:hAnsi="Century Gothic"/>
          <w:b/>
          <w:sz w:val="24"/>
          <w:szCs w:val="24"/>
        </w:rPr>
        <w:t xml:space="preserve"> </w:t>
      </w:r>
      <w:r w:rsidRPr="0061735F">
        <w:rPr>
          <w:rFonts w:ascii="Century Gothic" w:hAnsi="Century Gothic"/>
          <w:b/>
          <w:sz w:val="24"/>
          <w:szCs w:val="24"/>
        </w:rPr>
        <w:t>serca</w:t>
      </w:r>
      <w:r w:rsidR="0061735F" w:rsidRPr="0061735F">
        <w:rPr>
          <w:rFonts w:ascii="Century Gothic" w:hAnsi="Century Gothic"/>
          <w:b/>
          <w:sz w:val="24"/>
          <w:szCs w:val="24"/>
        </w:rPr>
        <w:t xml:space="preserve"> j</w:t>
      </w:r>
      <w:r w:rsidRPr="0061735F">
        <w:rPr>
          <w:rFonts w:ascii="Century Gothic" w:hAnsi="Century Gothic"/>
          <w:b/>
          <w:sz w:val="24"/>
          <w:szCs w:val="24"/>
        </w:rPr>
        <w:t>est</w:t>
      </w:r>
      <w:r w:rsidR="00FC49B1" w:rsidRPr="0061735F">
        <w:rPr>
          <w:rFonts w:ascii="Century Gothic" w:hAnsi="Century Gothic"/>
          <w:b/>
          <w:sz w:val="24"/>
          <w:szCs w:val="24"/>
        </w:rPr>
        <w:t xml:space="preserve"> </w:t>
      </w:r>
      <w:r w:rsidRPr="0061735F">
        <w:rPr>
          <w:rFonts w:ascii="Century Gothic" w:hAnsi="Century Gothic"/>
          <w:b/>
          <w:sz w:val="24"/>
          <w:szCs w:val="24"/>
        </w:rPr>
        <w:t>zabiegiem</w:t>
      </w:r>
      <w:r w:rsidR="00FC49B1" w:rsidRPr="0061735F">
        <w:rPr>
          <w:rFonts w:ascii="Century Gothic" w:hAnsi="Century Gothic"/>
          <w:b/>
          <w:sz w:val="24"/>
          <w:szCs w:val="24"/>
        </w:rPr>
        <w:t xml:space="preserve"> </w:t>
      </w:r>
      <w:r w:rsidRPr="0061735F">
        <w:rPr>
          <w:rFonts w:ascii="Century Gothic" w:hAnsi="Century Gothic"/>
          <w:b/>
          <w:sz w:val="24"/>
          <w:szCs w:val="24"/>
        </w:rPr>
        <w:t>bezpiecznym, ale sporadycznie mogą wystąpić powikłania.</w:t>
      </w:r>
    </w:p>
    <w:p w:rsidR="00FC49B1" w:rsidRPr="0061735F" w:rsidRDefault="00FC49B1" w:rsidP="00A134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1735F">
        <w:rPr>
          <w:rFonts w:ascii="Century Gothic" w:hAnsi="Century Gothic"/>
          <w:sz w:val="24"/>
          <w:szCs w:val="24"/>
        </w:rPr>
        <w:t>Do głównych powikłań należą:</w:t>
      </w:r>
    </w:p>
    <w:p w:rsidR="00FC49B1" w:rsidRPr="0061735F" w:rsidRDefault="00FC49B1" w:rsidP="00A13428">
      <w:pPr>
        <w:pStyle w:val="Akapitzlist"/>
        <w:numPr>
          <w:ilvl w:val="0"/>
          <w:numId w:val="14"/>
        </w:numPr>
        <w:ind w:left="-426" w:hanging="283"/>
        <w:rPr>
          <w:rFonts w:ascii="Century Gothic" w:hAnsi="Century Gothic"/>
          <w:sz w:val="24"/>
          <w:szCs w:val="24"/>
        </w:rPr>
      </w:pPr>
      <w:r w:rsidRPr="0061735F">
        <w:rPr>
          <w:rFonts w:ascii="Century Gothic" w:hAnsi="Century Gothic"/>
          <w:sz w:val="24"/>
          <w:szCs w:val="24"/>
        </w:rPr>
        <w:t xml:space="preserve">dyslokacja elektrody </w:t>
      </w:r>
      <w:proofErr w:type="spellStart"/>
      <w:r w:rsidRPr="0061735F">
        <w:rPr>
          <w:rFonts w:ascii="Century Gothic" w:hAnsi="Century Gothic"/>
          <w:sz w:val="24"/>
          <w:szCs w:val="24"/>
        </w:rPr>
        <w:t>wewnątrzsercowej</w:t>
      </w:r>
      <w:proofErr w:type="spellEnd"/>
      <w:r w:rsidRPr="0061735F">
        <w:rPr>
          <w:rFonts w:ascii="Century Gothic" w:hAnsi="Century Gothic"/>
          <w:sz w:val="24"/>
          <w:szCs w:val="24"/>
        </w:rPr>
        <w:t xml:space="preserve"> ­ ryzyko od 1% do 5% zabiegów – nie powoduje to zagrożenia życia, ale wymaga powtórnego zabiegu umieszczania elektrody w sercu;</w:t>
      </w:r>
    </w:p>
    <w:p w:rsidR="00FC49B1" w:rsidRPr="0061735F" w:rsidRDefault="00FC49B1" w:rsidP="00A13428">
      <w:pPr>
        <w:pStyle w:val="Akapitzlist"/>
        <w:numPr>
          <w:ilvl w:val="0"/>
          <w:numId w:val="14"/>
        </w:numPr>
        <w:ind w:left="-426" w:hanging="283"/>
        <w:rPr>
          <w:rFonts w:ascii="Century Gothic" w:hAnsi="Century Gothic"/>
          <w:sz w:val="24"/>
          <w:szCs w:val="24"/>
        </w:rPr>
      </w:pPr>
      <w:r w:rsidRPr="0061735F">
        <w:rPr>
          <w:rFonts w:ascii="Century Gothic" w:hAnsi="Century Gothic"/>
          <w:sz w:val="24"/>
          <w:szCs w:val="24"/>
        </w:rPr>
        <w:t>tzw</w:t>
      </w:r>
      <w:r w:rsidR="00543D5B">
        <w:rPr>
          <w:rFonts w:ascii="Century Gothic" w:hAnsi="Century Gothic"/>
          <w:sz w:val="24"/>
          <w:szCs w:val="24"/>
        </w:rPr>
        <w:t>.</w:t>
      </w:r>
      <w:r w:rsidRPr="0061735F">
        <w:rPr>
          <w:rFonts w:ascii="Century Gothic" w:hAnsi="Century Gothic"/>
          <w:sz w:val="24"/>
          <w:szCs w:val="24"/>
        </w:rPr>
        <w:t>: odma opłucnowa – ryzyko ok. 1,5% zabiegów – związana z nakłuwaniem żyły podobojczykowej – wymaga ona założenia 3­5 dniowego drenażu do płuca – nie pozostawiającego trwałego uszkodzenia płuca;</w:t>
      </w:r>
    </w:p>
    <w:p w:rsidR="00FC49B1" w:rsidRPr="0017545C" w:rsidRDefault="00FC49B1" w:rsidP="00A13428">
      <w:pPr>
        <w:pStyle w:val="Akapitzlist"/>
        <w:numPr>
          <w:ilvl w:val="0"/>
          <w:numId w:val="14"/>
        </w:numPr>
        <w:ind w:left="-426" w:hanging="283"/>
        <w:rPr>
          <w:rFonts w:ascii="Century Gothic" w:hAnsi="Century Gothic"/>
          <w:sz w:val="24"/>
          <w:szCs w:val="24"/>
        </w:rPr>
      </w:pPr>
      <w:r w:rsidRPr="0017545C">
        <w:rPr>
          <w:rFonts w:ascii="Century Gothic" w:hAnsi="Century Gothic"/>
          <w:sz w:val="24"/>
          <w:szCs w:val="24"/>
        </w:rPr>
        <w:t xml:space="preserve">krwiak w loży stymulatora – ryzyko ok. 2% ­ problem częsty u osób na stałe przyjmujących leczenia przeciw zakrzepowe ( </w:t>
      </w:r>
      <w:proofErr w:type="spellStart"/>
      <w:r w:rsidRPr="0017545C">
        <w:rPr>
          <w:rFonts w:ascii="Century Gothic" w:hAnsi="Century Gothic"/>
          <w:sz w:val="24"/>
          <w:szCs w:val="24"/>
        </w:rPr>
        <w:t>Acenocumarol</w:t>
      </w:r>
      <w:proofErr w:type="spellEnd"/>
      <w:r w:rsidRPr="0017545C">
        <w:rPr>
          <w:rFonts w:ascii="Century Gothic" w:hAnsi="Century Gothic"/>
          <w:sz w:val="24"/>
          <w:szCs w:val="24"/>
        </w:rPr>
        <w:t>, Sintrom,</w:t>
      </w:r>
      <w:r w:rsidR="0017545C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17545C">
        <w:rPr>
          <w:rFonts w:ascii="Century Gothic" w:hAnsi="Century Gothic"/>
          <w:sz w:val="24"/>
          <w:szCs w:val="24"/>
        </w:rPr>
        <w:t>Syncumar</w:t>
      </w:r>
      <w:proofErr w:type="spellEnd"/>
      <w:r w:rsidRPr="0017545C">
        <w:rPr>
          <w:rFonts w:ascii="Century Gothic" w:hAnsi="Century Gothic"/>
          <w:sz w:val="24"/>
          <w:szCs w:val="24"/>
        </w:rPr>
        <w:t xml:space="preserve"> ) – np. osoby ze sztucznymi zastawkami serca. Krwiak ten wymaga czasami rewizji chirurgicznej;</w:t>
      </w:r>
    </w:p>
    <w:p w:rsidR="00FC49B1" w:rsidRPr="0017545C" w:rsidRDefault="00FC49B1" w:rsidP="00A13428">
      <w:pPr>
        <w:pStyle w:val="Akapitzlist"/>
        <w:numPr>
          <w:ilvl w:val="0"/>
          <w:numId w:val="14"/>
        </w:numPr>
        <w:ind w:left="-426" w:hanging="283"/>
        <w:rPr>
          <w:rFonts w:ascii="Century Gothic" w:hAnsi="Century Gothic"/>
          <w:sz w:val="24"/>
          <w:szCs w:val="24"/>
        </w:rPr>
      </w:pPr>
      <w:r w:rsidRPr="0017545C">
        <w:rPr>
          <w:rFonts w:ascii="Century Gothic" w:hAnsi="Century Gothic"/>
          <w:sz w:val="24"/>
          <w:szCs w:val="24"/>
        </w:rPr>
        <w:t>ropienie w loży stymulatora – ryzyko ok 0,5% ­ bardzo rzadkie powikłanie, ale najczęściej wymaga usunięcia stymulatora z zakażonej strony i założenia nowego rozrusznika po przeciwnej stronie.</w:t>
      </w:r>
    </w:p>
    <w:p w:rsidR="00FC49B1" w:rsidRPr="0017545C" w:rsidRDefault="00FC49B1" w:rsidP="00A13428">
      <w:pPr>
        <w:pStyle w:val="Akapitzlist"/>
        <w:numPr>
          <w:ilvl w:val="0"/>
          <w:numId w:val="14"/>
        </w:numPr>
        <w:ind w:left="-426" w:hanging="283"/>
        <w:rPr>
          <w:rFonts w:ascii="Century Gothic" w:hAnsi="Century Gothic"/>
          <w:sz w:val="24"/>
          <w:szCs w:val="24"/>
        </w:rPr>
      </w:pPr>
      <w:r w:rsidRPr="0017545C">
        <w:rPr>
          <w:rFonts w:ascii="Century Gothic" w:hAnsi="Century Gothic"/>
          <w:sz w:val="24"/>
          <w:szCs w:val="24"/>
        </w:rPr>
        <w:t>martwica skóry – ryzyko ok. 0,25% ­ u osób bardzo szczupłych – wymaga powtórnego zabiegu i przemieszczenia rozrusznika w inne miejsce;</w:t>
      </w:r>
    </w:p>
    <w:p w:rsidR="00FC49B1" w:rsidRPr="0017545C" w:rsidRDefault="00FC49B1" w:rsidP="00A13428">
      <w:pPr>
        <w:pStyle w:val="Akapitzlist"/>
        <w:numPr>
          <w:ilvl w:val="0"/>
          <w:numId w:val="14"/>
        </w:numPr>
        <w:ind w:left="-426" w:hanging="283"/>
        <w:rPr>
          <w:rFonts w:ascii="Century Gothic" w:hAnsi="Century Gothic"/>
          <w:sz w:val="24"/>
          <w:szCs w:val="24"/>
        </w:rPr>
      </w:pPr>
      <w:r w:rsidRPr="0017545C">
        <w:rPr>
          <w:rFonts w:ascii="Century Gothic" w:hAnsi="Century Gothic"/>
          <w:sz w:val="24"/>
          <w:szCs w:val="24"/>
        </w:rPr>
        <w:t>bóle w okolicy stymulatora i barku – ryzyko poniżej 0,1%;</w:t>
      </w:r>
    </w:p>
    <w:p w:rsidR="00FC49B1" w:rsidRPr="0017545C" w:rsidRDefault="00FC49B1" w:rsidP="00A13428">
      <w:pPr>
        <w:pStyle w:val="Akapitzlist"/>
        <w:numPr>
          <w:ilvl w:val="0"/>
          <w:numId w:val="14"/>
        </w:numPr>
        <w:ind w:left="-426" w:hanging="283"/>
        <w:rPr>
          <w:rFonts w:ascii="Century Gothic" w:hAnsi="Century Gothic"/>
          <w:sz w:val="24"/>
          <w:szCs w:val="24"/>
        </w:rPr>
      </w:pPr>
      <w:r w:rsidRPr="0017545C">
        <w:rPr>
          <w:rFonts w:ascii="Century Gothic" w:hAnsi="Century Gothic"/>
          <w:sz w:val="24"/>
          <w:szCs w:val="24"/>
        </w:rPr>
        <w:t>perforacja (przebicie) serca – bardzo rzadko – poniżej 0,1%. Powikłanie to wymaga interwencji chirurgicznej;</w:t>
      </w:r>
    </w:p>
    <w:p w:rsidR="00FC49B1" w:rsidRPr="0017545C" w:rsidRDefault="00FC49B1" w:rsidP="00A13428">
      <w:pPr>
        <w:pStyle w:val="Akapitzlist"/>
        <w:numPr>
          <w:ilvl w:val="0"/>
          <w:numId w:val="14"/>
        </w:numPr>
        <w:ind w:left="-426" w:hanging="283"/>
        <w:rPr>
          <w:rFonts w:ascii="Century Gothic" w:hAnsi="Century Gothic"/>
          <w:sz w:val="24"/>
          <w:szCs w:val="24"/>
        </w:rPr>
      </w:pPr>
      <w:r w:rsidRPr="0017545C">
        <w:rPr>
          <w:rFonts w:ascii="Century Gothic" w:hAnsi="Century Gothic"/>
          <w:sz w:val="24"/>
          <w:szCs w:val="24"/>
        </w:rPr>
        <w:lastRenderedPageBreak/>
        <w:t>powikłania dotyczące miejsca wprowadzenia cewników (np. siniak, krwiak, zakażenie rany pooperacyjnej);</w:t>
      </w:r>
    </w:p>
    <w:p w:rsidR="00FC49B1" w:rsidRPr="0017545C" w:rsidRDefault="00FC49B1" w:rsidP="00A13428">
      <w:pPr>
        <w:pStyle w:val="Akapitzlist"/>
        <w:numPr>
          <w:ilvl w:val="0"/>
          <w:numId w:val="14"/>
        </w:numPr>
        <w:ind w:left="-426" w:hanging="283"/>
        <w:rPr>
          <w:rFonts w:ascii="Century Gothic" w:hAnsi="Century Gothic"/>
          <w:sz w:val="24"/>
          <w:szCs w:val="24"/>
        </w:rPr>
      </w:pPr>
      <w:r w:rsidRPr="0017545C">
        <w:rPr>
          <w:rFonts w:ascii="Century Gothic" w:hAnsi="Century Gothic"/>
          <w:sz w:val="24"/>
          <w:szCs w:val="24"/>
        </w:rPr>
        <w:t>powikłania o charakterze miejscowym (tzn. zaczerwienienie, pokrzywka, uczucie gorąca w miejscu podania) lub ogólny (działanie na nerki, układ sercowo-naczyniowy, nerwowy, immunologiczny);</w:t>
      </w:r>
    </w:p>
    <w:p w:rsidR="00FC49B1" w:rsidRPr="0017545C" w:rsidRDefault="00FC49B1" w:rsidP="00A13428">
      <w:pPr>
        <w:pStyle w:val="Akapitzlist"/>
        <w:numPr>
          <w:ilvl w:val="0"/>
          <w:numId w:val="14"/>
        </w:numPr>
        <w:ind w:left="-426" w:hanging="283"/>
        <w:rPr>
          <w:rFonts w:ascii="Century Gothic" w:hAnsi="Century Gothic"/>
          <w:sz w:val="24"/>
          <w:szCs w:val="24"/>
        </w:rPr>
      </w:pPr>
      <w:r w:rsidRPr="0017545C">
        <w:rPr>
          <w:rFonts w:ascii="Century Gothic" w:hAnsi="Century Gothic"/>
          <w:sz w:val="24"/>
          <w:szCs w:val="24"/>
        </w:rPr>
        <w:t>inne bardzo rzadko występujące i trudne do przewidzenia powikłania występują u mniej niż 0,1% poddanych zabiegowi pacjentów.</w:t>
      </w:r>
    </w:p>
    <w:p w:rsidR="00EC59BF" w:rsidRPr="00332339" w:rsidRDefault="00332339" w:rsidP="00A13428">
      <w:pPr>
        <w:spacing w:after="120" w:line="240" w:lineRule="auto"/>
        <w:ind w:left="-426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</w:p>
    <w:p w:rsidR="00FC49B1" w:rsidRPr="00543D5B" w:rsidRDefault="00FC49B1" w:rsidP="0071445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43D5B">
        <w:rPr>
          <w:rFonts w:ascii="Century Gothic" w:hAnsi="Century Gothic"/>
          <w:b/>
          <w:sz w:val="24"/>
          <w:szCs w:val="24"/>
        </w:rPr>
        <w:t>Rokowanie:</w:t>
      </w:r>
    </w:p>
    <w:p w:rsidR="00FC49B1" w:rsidRPr="00543D5B" w:rsidRDefault="00FC49B1" w:rsidP="0071445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Prawdopodobieństwo powodzenia proponowanej procedury medycznej jest w Pani/Pana przypadku:</w:t>
      </w:r>
    </w:p>
    <w:p w:rsidR="00FC49B1" w:rsidRPr="00543D5B" w:rsidRDefault="00FC49B1" w:rsidP="00A13428">
      <w:pPr>
        <w:jc w:val="both"/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□ duże</w:t>
      </w:r>
      <w:r w:rsidR="00714450">
        <w:rPr>
          <w:rFonts w:ascii="Century Gothic" w:hAnsi="Century Gothic"/>
          <w:sz w:val="24"/>
          <w:szCs w:val="24"/>
        </w:rPr>
        <w:tab/>
      </w:r>
      <w:r w:rsidRPr="00543D5B">
        <w:rPr>
          <w:rFonts w:ascii="Century Gothic" w:hAnsi="Century Gothic"/>
          <w:sz w:val="24"/>
          <w:szCs w:val="24"/>
        </w:rPr>
        <w:tab/>
      </w:r>
      <w:r w:rsidRPr="00543D5B">
        <w:rPr>
          <w:rFonts w:ascii="Century Gothic" w:hAnsi="Century Gothic"/>
          <w:sz w:val="24"/>
          <w:szCs w:val="24"/>
        </w:rPr>
        <w:tab/>
        <w:t>□ średnie</w:t>
      </w:r>
      <w:r w:rsidRPr="00543D5B">
        <w:rPr>
          <w:rFonts w:ascii="Century Gothic" w:hAnsi="Century Gothic"/>
          <w:sz w:val="24"/>
          <w:szCs w:val="24"/>
        </w:rPr>
        <w:tab/>
      </w:r>
      <w:r w:rsidR="00714450">
        <w:rPr>
          <w:rFonts w:ascii="Century Gothic" w:hAnsi="Century Gothic"/>
          <w:sz w:val="24"/>
          <w:szCs w:val="24"/>
        </w:rPr>
        <w:tab/>
      </w:r>
      <w:r w:rsidRPr="00543D5B">
        <w:rPr>
          <w:rFonts w:ascii="Century Gothic" w:hAnsi="Century Gothic"/>
          <w:sz w:val="24"/>
          <w:szCs w:val="24"/>
        </w:rPr>
        <w:tab/>
        <w:t>□ ograniczone</w:t>
      </w:r>
    </w:p>
    <w:p w:rsidR="002F34DF" w:rsidRPr="00543D5B" w:rsidRDefault="002F34DF" w:rsidP="00A13428">
      <w:pPr>
        <w:jc w:val="both"/>
      </w:pPr>
    </w:p>
    <w:p w:rsidR="002F34DF" w:rsidRPr="00543D5B" w:rsidRDefault="002F34DF" w:rsidP="0071445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43D5B">
        <w:rPr>
          <w:rFonts w:ascii="Century Gothic" w:hAnsi="Century Gothic"/>
          <w:b/>
          <w:sz w:val="24"/>
          <w:szCs w:val="24"/>
        </w:rPr>
        <w:t>Oświadczenie:</w:t>
      </w:r>
    </w:p>
    <w:p w:rsidR="002F34DF" w:rsidRPr="00543D5B" w:rsidRDefault="002F34DF" w:rsidP="0071445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Zapoznałem/</w:t>
      </w:r>
      <w:proofErr w:type="spellStart"/>
      <w:r w:rsidRPr="00543D5B">
        <w:rPr>
          <w:rFonts w:ascii="Century Gothic" w:hAnsi="Century Gothic"/>
          <w:sz w:val="24"/>
          <w:szCs w:val="24"/>
        </w:rPr>
        <w:t>am</w:t>
      </w:r>
      <w:proofErr w:type="spellEnd"/>
      <w:r w:rsidRPr="00543D5B">
        <w:rPr>
          <w:rFonts w:ascii="Century Gothic" w:hAnsi="Century Gothic"/>
          <w:sz w:val="24"/>
          <w:szCs w:val="24"/>
        </w:rPr>
        <w:t xml:space="preserve"> się ze szczególnym opisem zabiegu/badania medycznego/ sposobu leczenia, jego celem i oczekiwanym wynikiem oraz potencjalnymi zagrożeniami mogącymi wystąpić w trakcie i w wyniku zabiegu medycznego/ leczenia, jak też konsekwencjami odmowy braku mojej zgody na wykonanie zabiegu lekarskiego (badanie/leczenie);</w:t>
      </w:r>
    </w:p>
    <w:p w:rsidR="002F34DF" w:rsidRPr="00543D5B" w:rsidRDefault="002F34DF" w:rsidP="0071445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Oświadczam, iż miałem/łam* możliwość zadawania pytań dotyczących proponowanego leczenia i otrzymałem/łam* na nie odpowiedź.</w:t>
      </w:r>
    </w:p>
    <w:p w:rsidR="002F34DF" w:rsidRPr="00543D5B" w:rsidRDefault="002F34DF" w:rsidP="0071445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Zapoznałem/</w:t>
      </w:r>
      <w:proofErr w:type="spellStart"/>
      <w:r w:rsidRPr="00543D5B">
        <w:rPr>
          <w:rFonts w:ascii="Century Gothic" w:hAnsi="Century Gothic"/>
          <w:sz w:val="24"/>
          <w:szCs w:val="24"/>
        </w:rPr>
        <w:t>am</w:t>
      </w:r>
      <w:proofErr w:type="spellEnd"/>
      <w:r w:rsidRPr="00543D5B">
        <w:rPr>
          <w:rFonts w:ascii="Century Gothic" w:hAnsi="Century Gothic"/>
          <w:sz w:val="24"/>
          <w:szCs w:val="24"/>
        </w:rPr>
        <w:t xml:space="preserve"> się z możliwościami zastosowania alternatywnych metod diagnostyki/ leczenia;</w:t>
      </w:r>
    </w:p>
    <w:p w:rsidR="002F34DF" w:rsidRPr="00543D5B" w:rsidRDefault="002F34DF" w:rsidP="0071445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Zgadzam się/ nie zgadzam się* na ewentualne modyfikowanie sposobu proponowanej metody diagnostycznej/ sposobu leczenia w niezbędnym zakresie – zgodnie z zasadami wiedzy medycznej jeśli będzie wymagała tego sytuacja powstała w wyniku procesu leczenia;</w:t>
      </w:r>
    </w:p>
    <w:p w:rsidR="002F34DF" w:rsidRPr="00543D5B" w:rsidRDefault="002F34DF" w:rsidP="0071445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Zgadzam się / nie zgadzam się* na przeniesienie mnie do właściwego szpitala/ oddziału szpitalnego, jeśli wymagać tego będzie mój stan zdrowia;</w:t>
      </w:r>
    </w:p>
    <w:p w:rsidR="002F34DF" w:rsidRPr="00543D5B" w:rsidRDefault="002F34DF" w:rsidP="0071445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Stwierdzam, że uzyskałem/</w:t>
      </w:r>
      <w:proofErr w:type="spellStart"/>
      <w:r w:rsidRPr="00543D5B">
        <w:rPr>
          <w:rFonts w:ascii="Century Gothic" w:hAnsi="Century Gothic"/>
          <w:sz w:val="24"/>
          <w:szCs w:val="24"/>
        </w:rPr>
        <w:t>am</w:t>
      </w:r>
      <w:proofErr w:type="spellEnd"/>
      <w:r w:rsidRPr="00543D5B">
        <w:rPr>
          <w:rFonts w:ascii="Century Gothic" w:hAnsi="Century Gothic"/>
          <w:sz w:val="24"/>
          <w:szCs w:val="24"/>
        </w:rPr>
        <w:t xml:space="preserve"> wyczerpujące odpowiedzi na wszystkie pytania i proszę o wykonanie zabiegu/badania medycznego;</w:t>
      </w:r>
    </w:p>
    <w:p w:rsidR="002F34DF" w:rsidRPr="00543D5B" w:rsidRDefault="002F34DF" w:rsidP="0071445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Wiem, że mogę cofnąć zgodę na wykonanie zabiegu/badania zastosowane leczenia – w każdej chwili.</w:t>
      </w:r>
    </w:p>
    <w:p w:rsidR="002F34DF" w:rsidRPr="00543D5B" w:rsidRDefault="002F34DF" w:rsidP="006F293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lastRenderedPageBreak/>
        <w:t>Oświadczam, że wyrażam zgodę na zbieranie, przetwarzanie i przekazywanie moich danych osobowych</w:t>
      </w:r>
      <w:r w:rsidR="00543D5B">
        <w:rPr>
          <w:rFonts w:ascii="Century Gothic" w:hAnsi="Century Gothic"/>
          <w:sz w:val="24"/>
          <w:szCs w:val="24"/>
        </w:rPr>
        <w:t xml:space="preserve"> </w:t>
      </w:r>
      <w:r w:rsidRPr="00543D5B">
        <w:rPr>
          <w:rFonts w:ascii="Century Gothic" w:hAnsi="Century Gothic"/>
          <w:sz w:val="24"/>
          <w:szCs w:val="24"/>
        </w:rPr>
        <w:t>i medycznych (wyniki badań dotychczasowych jak i następnych) do:</w:t>
      </w:r>
    </w:p>
    <w:p w:rsidR="002F34DF" w:rsidRPr="00543D5B" w:rsidRDefault="002F34DF" w:rsidP="006F2931">
      <w:pPr>
        <w:pStyle w:val="Akapitzlist"/>
        <w:numPr>
          <w:ilvl w:val="0"/>
          <w:numId w:val="15"/>
        </w:numPr>
        <w:ind w:left="-426" w:hanging="283"/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medycznych baz danych pacjentów: szpitalnej, ogólnopolskiej i europejskiej.</w:t>
      </w:r>
    </w:p>
    <w:p w:rsidR="00E7219D" w:rsidRPr="00543D5B" w:rsidRDefault="002F34DF" w:rsidP="006F2931">
      <w:pPr>
        <w:pStyle w:val="Akapitzlist"/>
        <w:numPr>
          <w:ilvl w:val="0"/>
          <w:numId w:val="15"/>
        </w:numPr>
        <w:ind w:left="-426" w:hanging="283"/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badań oceniających: zastosowanych u mnie metod leczenia, jak również na publikowanie wyników tych badań (publikacje nie będą zawierały danych personalnych pozwalających na ustalenie mojej tożsamości).</w:t>
      </w:r>
    </w:p>
    <w:p w:rsidR="003F53AD" w:rsidRPr="00543D5B" w:rsidRDefault="003F53AD" w:rsidP="00A13428">
      <w:pPr>
        <w:jc w:val="both"/>
      </w:pPr>
    </w:p>
    <w:p w:rsidR="003F53AD" w:rsidRDefault="003F53AD" w:rsidP="00A13428">
      <w:pPr>
        <w:jc w:val="both"/>
      </w:pPr>
    </w:p>
    <w:p w:rsidR="006F2931" w:rsidRPr="00E7219D" w:rsidRDefault="006F2931" w:rsidP="00A13428">
      <w:pPr>
        <w:jc w:val="both"/>
      </w:pPr>
    </w:p>
    <w:p w:rsidR="002F34DF" w:rsidRPr="00543D5B" w:rsidRDefault="003F53AD" w:rsidP="00A13428">
      <w:pPr>
        <w:pStyle w:val="Akapitzlist"/>
        <w:numPr>
          <w:ilvl w:val="0"/>
          <w:numId w:val="16"/>
        </w:numPr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wyrażam zgodę</w:t>
      </w:r>
    </w:p>
    <w:p w:rsidR="00326744" w:rsidRPr="00543D5B" w:rsidRDefault="00326744" w:rsidP="00A13428">
      <w:pPr>
        <w:jc w:val="both"/>
        <w:rPr>
          <w:rFonts w:ascii="Century Gothic" w:hAnsi="Century Gothic"/>
          <w:sz w:val="24"/>
          <w:szCs w:val="24"/>
        </w:rPr>
      </w:pPr>
    </w:p>
    <w:p w:rsidR="003F53AD" w:rsidRDefault="003F53AD" w:rsidP="00A13428">
      <w:pPr>
        <w:pStyle w:val="Akapitzlist"/>
        <w:numPr>
          <w:ilvl w:val="0"/>
          <w:numId w:val="16"/>
        </w:numPr>
        <w:rPr>
          <w:rFonts w:ascii="Century Gothic" w:hAnsi="Century Gothic"/>
          <w:sz w:val="24"/>
          <w:szCs w:val="24"/>
        </w:rPr>
      </w:pPr>
      <w:r w:rsidRPr="00543D5B">
        <w:rPr>
          <w:rFonts w:ascii="Century Gothic" w:hAnsi="Century Gothic"/>
          <w:sz w:val="24"/>
          <w:szCs w:val="24"/>
        </w:rPr>
        <w:t>odmawiam wyrażenia zgody</w:t>
      </w:r>
    </w:p>
    <w:p w:rsidR="006F2931" w:rsidRPr="006F2931" w:rsidRDefault="006F2931" w:rsidP="006F2931">
      <w:pPr>
        <w:pStyle w:val="Akapitzlist"/>
        <w:rPr>
          <w:rFonts w:ascii="Century Gothic" w:hAnsi="Century Gothic"/>
          <w:sz w:val="24"/>
          <w:szCs w:val="24"/>
        </w:rPr>
      </w:pPr>
    </w:p>
    <w:p w:rsidR="006F2931" w:rsidRPr="00543D5B" w:rsidRDefault="006F2931" w:rsidP="006F2931">
      <w:pPr>
        <w:pStyle w:val="Akapitzlist"/>
        <w:ind w:left="720" w:firstLine="0"/>
        <w:rPr>
          <w:rFonts w:ascii="Century Gothic" w:hAnsi="Century Gothic"/>
          <w:sz w:val="24"/>
          <w:szCs w:val="24"/>
        </w:rPr>
      </w:pPr>
    </w:p>
    <w:p w:rsidR="003F53AD" w:rsidRDefault="003F53AD" w:rsidP="00A13428">
      <w:pPr>
        <w:pStyle w:val="Akapitzlist"/>
        <w:ind w:left="720" w:firstLine="0"/>
        <w:rPr>
          <w:rFonts w:ascii="Arial"/>
          <w:sz w:val="24"/>
          <w:szCs w:val="24"/>
        </w:rPr>
      </w:pPr>
    </w:p>
    <w:p w:rsidR="003F53AD" w:rsidRDefault="003F53AD" w:rsidP="00A13428">
      <w:pPr>
        <w:pStyle w:val="Akapitzlist"/>
        <w:ind w:left="4956" w:firstLine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……………………………………………..</w:t>
      </w:r>
    </w:p>
    <w:p w:rsidR="003F53AD" w:rsidRDefault="00064C56" w:rsidP="00A13428">
      <w:pPr>
        <w:pStyle w:val="Akapitzlist"/>
        <w:ind w:left="4956" w:firstLine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</w:t>
      </w:r>
      <w:r w:rsidR="003F53AD">
        <w:rPr>
          <w:rFonts w:ascii="Century Gothic" w:hAnsi="Century Gothic"/>
          <w:sz w:val="24"/>
          <w:szCs w:val="24"/>
        </w:rPr>
        <w:t xml:space="preserve">zytelny podpis (imię i nazwisko) </w:t>
      </w:r>
    </w:p>
    <w:p w:rsidR="003F53AD" w:rsidRDefault="003F53AD" w:rsidP="00A13428">
      <w:pPr>
        <w:pStyle w:val="Akapitzlist"/>
        <w:ind w:left="4956" w:firstLine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pacjenta / opiekuna prawnego</w:t>
      </w:r>
    </w:p>
    <w:p w:rsidR="003F53AD" w:rsidRDefault="003F53AD" w:rsidP="00A13428">
      <w:pPr>
        <w:jc w:val="both"/>
        <w:rPr>
          <w:rFonts w:ascii="Century Gothic" w:hAnsi="Century Gothic"/>
          <w:sz w:val="24"/>
          <w:szCs w:val="24"/>
        </w:rPr>
      </w:pPr>
    </w:p>
    <w:p w:rsidR="006F2931" w:rsidRDefault="006F2931" w:rsidP="00A13428">
      <w:pPr>
        <w:jc w:val="both"/>
        <w:rPr>
          <w:rFonts w:ascii="Century Gothic" w:hAnsi="Century Gothic"/>
          <w:sz w:val="24"/>
          <w:szCs w:val="24"/>
        </w:rPr>
      </w:pPr>
    </w:p>
    <w:p w:rsidR="006F2931" w:rsidRPr="003F53AD" w:rsidRDefault="006F2931" w:rsidP="00A13428">
      <w:pPr>
        <w:jc w:val="both"/>
        <w:rPr>
          <w:rFonts w:ascii="Century Gothic" w:hAnsi="Century Gothic"/>
          <w:sz w:val="24"/>
          <w:szCs w:val="24"/>
        </w:rPr>
      </w:pPr>
    </w:p>
    <w:p w:rsidR="003F53AD" w:rsidRDefault="003F53AD" w:rsidP="00A13428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Lekarz przyjmujący oświadczenie:</w:t>
      </w:r>
    </w:p>
    <w:p w:rsidR="003F53AD" w:rsidRDefault="003F53AD" w:rsidP="00A13428">
      <w:pPr>
        <w:jc w:val="both"/>
        <w:rPr>
          <w:rFonts w:ascii="Century Gothic" w:hAnsi="Century Gothic"/>
          <w:sz w:val="24"/>
          <w:szCs w:val="24"/>
        </w:rPr>
      </w:pPr>
    </w:p>
    <w:p w:rsidR="003F53AD" w:rsidRDefault="00064C56" w:rsidP="00A13428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</w:t>
      </w:r>
      <w:r w:rsidR="003F53AD">
        <w:rPr>
          <w:rFonts w:ascii="Century Gothic" w:hAnsi="Century Gothic"/>
          <w:sz w:val="24"/>
          <w:szCs w:val="24"/>
        </w:rPr>
        <w:t>ata: ………………………</w:t>
      </w:r>
      <w:r w:rsidR="003F53AD">
        <w:rPr>
          <w:rFonts w:ascii="Century Gothic" w:hAnsi="Century Gothic"/>
          <w:sz w:val="24"/>
          <w:szCs w:val="24"/>
        </w:rPr>
        <w:tab/>
      </w:r>
      <w:r w:rsidR="003F53AD">
        <w:rPr>
          <w:rFonts w:ascii="Century Gothic" w:hAnsi="Century Gothic"/>
          <w:sz w:val="24"/>
          <w:szCs w:val="24"/>
        </w:rPr>
        <w:tab/>
        <w:t>…………………………………………………….</w:t>
      </w:r>
    </w:p>
    <w:p w:rsidR="006F2931" w:rsidRDefault="003F53AD" w:rsidP="00A13428">
      <w:pPr>
        <w:ind w:left="4956" w:firstLine="708"/>
        <w:jc w:val="both"/>
        <w:rPr>
          <w:rFonts w:ascii="Century Gothic" w:hAnsi="Century Gothic"/>
          <w:sz w:val="24"/>
          <w:szCs w:val="24"/>
        </w:rPr>
      </w:pPr>
      <w:r w:rsidRPr="003F53AD">
        <w:rPr>
          <w:rFonts w:ascii="Century Gothic" w:hAnsi="Century Gothic"/>
          <w:sz w:val="24"/>
          <w:szCs w:val="24"/>
        </w:rPr>
        <w:t>pieczęć i podpis lekarza</w:t>
      </w:r>
    </w:p>
    <w:p w:rsidR="006F2931" w:rsidRPr="006F2931" w:rsidRDefault="006F2931" w:rsidP="006F2931">
      <w:pPr>
        <w:rPr>
          <w:rFonts w:ascii="Century Gothic" w:hAnsi="Century Gothic"/>
          <w:sz w:val="24"/>
          <w:szCs w:val="24"/>
        </w:rPr>
      </w:pPr>
    </w:p>
    <w:p w:rsidR="006F2931" w:rsidRDefault="006F2931" w:rsidP="006F2931">
      <w:pPr>
        <w:rPr>
          <w:rFonts w:ascii="Century Gothic" w:hAnsi="Century Gothic"/>
          <w:sz w:val="24"/>
          <w:szCs w:val="24"/>
        </w:rPr>
      </w:pPr>
    </w:p>
    <w:p w:rsidR="006F2931" w:rsidRPr="006F2931" w:rsidRDefault="006F2931" w:rsidP="006F2931">
      <w:pPr>
        <w:rPr>
          <w:rFonts w:ascii="Century Gothic" w:hAnsi="Century Gothic"/>
          <w:sz w:val="24"/>
          <w:szCs w:val="24"/>
        </w:rPr>
      </w:pPr>
    </w:p>
    <w:p w:rsidR="006F2931" w:rsidRDefault="006F2931" w:rsidP="006F2931">
      <w:pPr>
        <w:rPr>
          <w:rFonts w:ascii="Century Gothic" w:hAnsi="Century Gothic"/>
          <w:sz w:val="24"/>
          <w:szCs w:val="24"/>
        </w:rPr>
      </w:pPr>
    </w:p>
    <w:p w:rsidR="006F2931" w:rsidRPr="00543D5B" w:rsidRDefault="006F2931" w:rsidP="006F2931">
      <w:pPr>
        <w:ind w:left="-709"/>
        <w:jc w:val="both"/>
        <w:rPr>
          <w:rFonts w:ascii="Century Gothic" w:hAnsi="Century Gothic"/>
        </w:rPr>
      </w:pPr>
      <w:r>
        <w:rPr>
          <w:rFonts w:ascii="Century Gothic" w:hAnsi="Century Gothic"/>
          <w:sz w:val="24"/>
          <w:szCs w:val="24"/>
        </w:rPr>
        <w:tab/>
      </w:r>
      <w:r w:rsidRPr="00543D5B">
        <w:rPr>
          <w:rFonts w:ascii="Century Gothic" w:hAnsi="Century Gothic"/>
        </w:rPr>
        <w:t>*niepotrzebne skreślić</w:t>
      </w:r>
    </w:p>
    <w:p w:rsidR="0098025B" w:rsidRPr="006F2931" w:rsidRDefault="0098025B" w:rsidP="006F2931">
      <w:pPr>
        <w:tabs>
          <w:tab w:val="left" w:pos="1014"/>
        </w:tabs>
        <w:rPr>
          <w:rFonts w:ascii="Century Gothic" w:hAnsi="Century Gothic"/>
          <w:sz w:val="24"/>
          <w:szCs w:val="24"/>
        </w:rPr>
      </w:pPr>
    </w:p>
    <w:sectPr w:rsidR="0098025B" w:rsidRPr="006F2931" w:rsidSect="00A13428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276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5CB" w:rsidRDefault="003965CB" w:rsidP="00E637FA">
      <w:pPr>
        <w:spacing w:after="0" w:line="240" w:lineRule="auto"/>
      </w:pPr>
      <w:r>
        <w:separator/>
      </w:r>
    </w:p>
  </w:endnote>
  <w:endnote w:type="continuationSeparator" w:id="0">
    <w:p w:rsidR="003965CB" w:rsidRDefault="003965CB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5CB" w:rsidRDefault="003965CB" w:rsidP="00E637FA">
      <w:pPr>
        <w:spacing w:after="0" w:line="240" w:lineRule="auto"/>
      </w:pPr>
      <w:r>
        <w:separator/>
      </w:r>
    </w:p>
  </w:footnote>
  <w:footnote w:type="continuationSeparator" w:id="0">
    <w:p w:rsidR="003965CB" w:rsidRDefault="003965CB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048F3"/>
    <w:multiLevelType w:val="hybridMultilevel"/>
    <w:tmpl w:val="C19E8488"/>
    <w:lvl w:ilvl="0" w:tplc="9904AAD6">
      <w:numFmt w:val="bullet"/>
      <w:lvlText w:val="□"/>
      <w:lvlJc w:val="left"/>
      <w:pPr>
        <w:ind w:left="720" w:hanging="360"/>
      </w:pPr>
      <w:rPr>
        <w:rFonts w:ascii="Century Gothic" w:eastAsia="Arial" w:hAnsi="Century Gothic" w:cs="Arial" w:hint="default"/>
        <w:b/>
        <w:bCs/>
        <w:i w:val="0"/>
        <w:iCs w:val="0"/>
        <w:spacing w:val="0"/>
        <w:w w:val="147"/>
        <w:sz w:val="36"/>
        <w:szCs w:val="36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2377CA"/>
    <w:multiLevelType w:val="hybridMultilevel"/>
    <w:tmpl w:val="82AA33C4"/>
    <w:lvl w:ilvl="0" w:tplc="2D16F39C">
      <w:numFmt w:val="bullet"/>
      <w:lvlText w:val="-"/>
      <w:lvlJc w:val="left"/>
      <w:pPr>
        <w:ind w:left="849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3D8A5CA6">
      <w:numFmt w:val="bullet"/>
      <w:lvlText w:val="•"/>
      <w:lvlJc w:val="left"/>
      <w:pPr>
        <w:ind w:left="1719" w:hanging="348"/>
      </w:pPr>
      <w:rPr>
        <w:rFonts w:hint="default"/>
        <w:lang w:val="pl-PL" w:eastAsia="en-US" w:bidi="ar-SA"/>
      </w:rPr>
    </w:lvl>
    <w:lvl w:ilvl="2" w:tplc="CB565D0C">
      <w:numFmt w:val="bullet"/>
      <w:lvlText w:val="•"/>
      <w:lvlJc w:val="left"/>
      <w:pPr>
        <w:ind w:left="2599" w:hanging="348"/>
      </w:pPr>
      <w:rPr>
        <w:rFonts w:hint="default"/>
        <w:lang w:val="pl-PL" w:eastAsia="en-US" w:bidi="ar-SA"/>
      </w:rPr>
    </w:lvl>
    <w:lvl w:ilvl="3" w:tplc="F8706AC2">
      <w:numFmt w:val="bullet"/>
      <w:lvlText w:val="•"/>
      <w:lvlJc w:val="left"/>
      <w:pPr>
        <w:ind w:left="3479" w:hanging="348"/>
      </w:pPr>
      <w:rPr>
        <w:rFonts w:hint="default"/>
        <w:lang w:val="pl-PL" w:eastAsia="en-US" w:bidi="ar-SA"/>
      </w:rPr>
    </w:lvl>
    <w:lvl w:ilvl="4" w:tplc="1AA81396">
      <w:numFmt w:val="bullet"/>
      <w:lvlText w:val="•"/>
      <w:lvlJc w:val="left"/>
      <w:pPr>
        <w:ind w:left="4359" w:hanging="348"/>
      </w:pPr>
      <w:rPr>
        <w:rFonts w:hint="default"/>
        <w:lang w:val="pl-PL" w:eastAsia="en-US" w:bidi="ar-SA"/>
      </w:rPr>
    </w:lvl>
    <w:lvl w:ilvl="5" w:tplc="AB3A3B14">
      <w:numFmt w:val="bullet"/>
      <w:lvlText w:val="•"/>
      <w:lvlJc w:val="left"/>
      <w:pPr>
        <w:ind w:left="5239" w:hanging="348"/>
      </w:pPr>
      <w:rPr>
        <w:rFonts w:hint="default"/>
        <w:lang w:val="pl-PL" w:eastAsia="en-US" w:bidi="ar-SA"/>
      </w:rPr>
    </w:lvl>
    <w:lvl w:ilvl="6" w:tplc="B7445E44">
      <w:numFmt w:val="bullet"/>
      <w:lvlText w:val="•"/>
      <w:lvlJc w:val="left"/>
      <w:pPr>
        <w:ind w:left="6119" w:hanging="348"/>
      </w:pPr>
      <w:rPr>
        <w:rFonts w:hint="default"/>
        <w:lang w:val="pl-PL" w:eastAsia="en-US" w:bidi="ar-SA"/>
      </w:rPr>
    </w:lvl>
    <w:lvl w:ilvl="7" w:tplc="BD2842CC">
      <w:numFmt w:val="bullet"/>
      <w:lvlText w:val="•"/>
      <w:lvlJc w:val="left"/>
      <w:pPr>
        <w:ind w:left="6999" w:hanging="348"/>
      </w:pPr>
      <w:rPr>
        <w:rFonts w:hint="default"/>
        <w:lang w:val="pl-PL" w:eastAsia="en-US" w:bidi="ar-SA"/>
      </w:rPr>
    </w:lvl>
    <w:lvl w:ilvl="8" w:tplc="076ACB52">
      <w:numFmt w:val="bullet"/>
      <w:lvlText w:val="•"/>
      <w:lvlJc w:val="left"/>
      <w:pPr>
        <w:ind w:left="7879" w:hanging="348"/>
      </w:pPr>
      <w:rPr>
        <w:rFonts w:hint="default"/>
        <w:lang w:val="pl-PL" w:eastAsia="en-US" w:bidi="ar-SA"/>
      </w:rPr>
    </w:lvl>
  </w:abstractNum>
  <w:abstractNum w:abstractNumId="2">
    <w:nsid w:val="14581ABC"/>
    <w:multiLevelType w:val="hybridMultilevel"/>
    <w:tmpl w:val="99F84926"/>
    <w:lvl w:ilvl="0" w:tplc="B1A0C1FA">
      <w:start w:val="1"/>
      <w:numFmt w:val="decimal"/>
      <w:lvlText w:val="%1."/>
      <w:lvlJc w:val="left"/>
      <w:pPr>
        <w:ind w:left="398" w:hanging="257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82"/>
        <w:sz w:val="28"/>
        <w:szCs w:val="28"/>
        <w:lang w:val="pl-PL" w:eastAsia="en-US" w:bidi="ar-SA"/>
      </w:rPr>
    </w:lvl>
    <w:lvl w:ilvl="1" w:tplc="4D369566">
      <w:numFmt w:val="bullet"/>
      <w:lvlText w:val="-"/>
      <w:lvlJc w:val="left"/>
      <w:pPr>
        <w:ind w:left="56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D90A0DDE">
      <w:numFmt w:val="bullet"/>
      <w:lvlText w:val="•"/>
      <w:lvlJc w:val="left"/>
      <w:pPr>
        <w:ind w:left="1568" w:hanging="360"/>
      </w:pPr>
      <w:rPr>
        <w:rFonts w:hint="default"/>
        <w:lang w:val="pl-PL" w:eastAsia="en-US" w:bidi="ar-SA"/>
      </w:rPr>
    </w:lvl>
    <w:lvl w:ilvl="3" w:tplc="68C26DC0">
      <w:numFmt w:val="bullet"/>
      <w:lvlText w:val="•"/>
      <w:lvlJc w:val="left"/>
      <w:pPr>
        <w:ind w:left="2577" w:hanging="360"/>
      </w:pPr>
      <w:rPr>
        <w:rFonts w:hint="default"/>
        <w:lang w:val="pl-PL" w:eastAsia="en-US" w:bidi="ar-SA"/>
      </w:rPr>
    </w:lvl>
    <w:lvl w:ilvl="4" w:tplc="EC32E762">
      <w:numFmt w:val="bullet"/>
      <w:lvlText w:val="•"/>
      <w:lvlJc w:val="left"/>
      <w:pPr>
        <w:ind w:left="3586" w:hanging="360"/>
      </w:pPr>
      <w:rPr>
        <w:rFonts w:hint="default"/>
        <w:lang w:val="pl-PL" w:eastAsia="en-US" w:bidi="ar-SA"/>
      </w:rPr>
    </w:lvl>
    <w:lvl w:ilvl="5" w:tplc="480A0824">
      <w:numFmt w:val="bullet"/>
      <w:lvlText w:val="•"/>
      <w:lvlJc w:val="left"/>
      <w:pPr>
        <w:ind w:left="4595" w:hanging="360"/>
      </w:pPr>
      <w:rPr>
        <w:rFonts w:hint="default"/>
        <w:lang w:val="pl-PL" w:eastAsia="en-US" w:bidi="ar-SA"/>
      </w:rPr>
    </w:lvl>
    <w:lvl w:ilvl="6" w:tplc="895E72C2">
      <w:numFmt w:val="bullet"/>
      <w:lvlText w:val="•"/>
      <w:lvlJc w:val="left"/>
      <w:pPr>
        <w:ind w:left="5604" w:hanging="360"/>
      </w:pPr>
      <w:rPr>
        <w:rFonts w:hint="default"/>
        <w:lang w:val="pl-PL" w:eastAsia="en-US" w:bidi="ar-SA"/>
      </w:rPr>
    </w:lvl>
    <w:lvl w:ilvl="7" w:tplc="DD3AB6DE">
      <w:numFmt w:val="bullet"/>
      <w:lvlText w:val="•"/>
      <w:lvlJc w:val="left"/>
      <w:pPr>
        <w:ind w:left="6612" w:hanging="360"/>
      </w:pPr>
      <w:rPr>
        <w:rFonts w:hint="default"/>
        <w:lang w:val="pl-PL" w:eastAsia="en-US" w:bidi="ar-SA"/>
      </w:rPr>
    </w:lvl>
    <w:lvl w:ilvl="8" w:tplc="F8964130">
      <w:numFmt w:val="bullet"/>
      <w:lvlText w:val="•"/>
      <w:lvlJc w:val="left"/>
      <w:pPr>
        <w:ind w:left="7621" w:hanging="360"/>
      </w:pPr>
      <w:rPr>
        <w:rFonts w:hint="default"/>
        <w:lang w:val="pl-PL" w:eastAsia="en-US" w:bidi="ar-SA"/>
      </w:rPr>
    </w:lvl>
  </w:abstractNum>
  <w:abstractNum w:abstractNumId="3">
    <w:nsid w:val="19E16FF0"/>
    <w:multiLevelType w:val="hybridMultilevel"/>
    <w:tmpl w:val="308CC880"/>
    <w:lvl w:ilvl="0" w:tplc="73C4BE7A">
      <w:numFmt w:val="bullet"/>
      <w:lvlText w:val="-"/>
      <w:lvlJc w:val="left"/>
      <w:pPr>
        <w:ind w:left="56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85A22DA">
      <w:numFmt w:val="bullet"/>
      <w:lvlText w:val="•"/>
      <w:lvlJc w:val="left"/>
      <w:pPr>
        <w:ind w:left="1467" w:hanging="360"/>
      </w:pPr>
      <w:rPr>
        <w:rFonts w:hint="default"/>
        <w:lang w:val="pl-PL" w:eastAsia="en-US" w:bidi="ar-SA"/>
      </w:rPr>
    </w:lvl>
    <w:lvl w:ilvl="2" w:tplc="4B9AA04C">
      <w:numFmt w:val="bullet"/>
      <w:lvlText w:val="•"/>
      <w:lvlJc w:val="left"/>
      <w:pPr>
        <w:ind w:left="2375" w:hanging="360"/>
      </w:pPr>
      <w:rPr>
        <w:rFonts w:hint="default"/>
        <w:lang w:val="pl-PL" w:eastAsia="en-US" w:bidi="ar-SA"/>
      </w:rPr>
    </w:lvl>
    <w:lvl w:ilvl="3" w:tplc="14D0E8E4">
      <w:numFmt w:val="bullet"/>
      <w:lvlText w:val="•"/>
      <w:lvlJc w:val="left"/>
      <w:pPr>
        <w:ind w:left="3283" w:hanging="360"/>
      </w:pPr>
      <w:rPr>
        <w:rFonts w:hint="default"/>
        <w:lang w:val="pl-PL" w:eastAsia="en-US" w:bidi="ar-SA"/>
      </w:rPr>
    </w:lvl>
    <w:lvl w:ilvl="4" w:tplc="0A4A30CE">
      <w:numFmt w:val="bullet"/>
      <w:lvlText w:val="•"/>
      <w:lvlJc w:val="left"/>
      <w:pPr>
        <w:ind w:left="4191" w:hanging="360"/>
      </w:pPr>
      <w:rPr>
        <w:rFonts w:hint="default"/>
        <w:lang w:val="pl-PL" w:eastAsia="en-US" w:bidi="ar-SA"/>
      </w:rPr>
    </w:lvl>
    <w:lvl w:ilvl="5" w:tplc="AD80AC0C">
      <w:numFmt w:val="bullet"/>
      <w:lvlText w:val="•"/>
      <w:lvlJc w:val="left"/>
      <w:pPr>
        <w:ind w:left="5099" w:hanging="360"/>
      </w:pPr>
      <w:rPr>
        <w:rFonts w:hint="default"/>
        <w:lang w:val="pl-PL" w:eastAsia="en-US" w:bidi="ar-SA"/>
      </w:rPr>
    </w:lvl>
    <w:lvl w:ilvl="6" w:tplc="FBEE7A8A">
      <w:numFmt w:val="bullet"/>
      <w:lvlText w:val="•"/>
      <w:lvlJc w:val="left"/>
      <w:pPr>
        <w:ind w:left="6007" w:hanging="360"/>
      </w:pPr>
      <w:rPr>
        <w:rFonts w:hint="default"/>
        <w:lang w:val="pl-PL" w:eastAsia="en-US" w:bidi="ar-SA"/>
      </w:rPr>
    </w:lvl>
    <w:lvl w:ilvl="7" w:tplc="9D88EC1C">
      <w:numFmt w:val="bullet"/>
      <w:lvlText w:val="•"/>
      <w:lvlJc w:val="left"/>
      <w:pPr>
        <w:ind w:left="6915" w:hanging="360"/>
      </w:pPr>
      <w:rPr>
        <w:rFonts w:hint="default"/>
        <w:lang w:val="pl-PL" w:eastAsia="en-US" w:bidi="ar-SA"/>
      </w:rPr>
    </w:lvl>
    <w:lvl w:ilvl="8" w:tplc="74FA2E2E">
      <w:numFmt w:val="bullet"/>
      <w:lvlText w:val="•"/>
      <w:lvlJc w:val="left"/>
      <w:pPr>
        <w:ind w:left="7823" w:hanging="360"/>
      </w:pPr>
      <w:rPr>
        <w:rFonts w:hint="default"/>
        <w:lang w:val="pl-PL" w:eastAsia="en-US" w:bidi="ar-SA"/>
      </w:rPr>
    </w:lvl>
  </w:abstractNum>
  <w:abstractNum w:abstractNumId="4">
    <w:nsid w:val="21E807B2"/>
    <w:multiLevelType w:val="hybridMultilevel"/>
    <w:tmpl w:val="6B423704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BF2ACC"/>
    <w:multiLevelType w:val="hybridMultilevel"/>
    <w:tmpl w:val="9168CB38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0F4F1E"/>
    <w:multiLevelType w:val="hybridMultilevel"/>
    <w:tmpl w:val="FC68B558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286923"/>
    <w:multiLevelType w:val="hybridMultilevel"/>
    <w:tmpl w:val="6C4AD5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E63814"/>
    <w:multiLevelType w:val="hybridMultilevel"/>
    <w:tmpl w:val="2A789B2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9F185E"/>
    <w:multiLevelType w:val="hybridMultilevel"/>
    <w:tmpl w:val="C900B732"/>
    <w:lvl w:ilvl="0" w:tplc="83F28266">
      <w:numFmt w:val="bullet"/>
      <w:lvlText w:val="⎯"/>
      <w:lvlJc w:val="left"/>
      <w:pPr>
        <w:ind w:left="108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088570C"/>
    <w:multiLevelType w:val="hybridMultilevel"/>
    <w:tmpl w:val="16E472E0"/>
    <w:lvl w:ilvl="0" w:tplc="9C90DEF4">
      <w:numFmt w:val="bullet"/>
      <w:lvlText w:val="□"/>
      <w:lvlJc w:val="left"/>
      <w:pPr>
        <w:ind w:left="947" w:hanging="38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F650F8B4">
      <w:numFmt w:val="bullet"/>
      <w:lvlText w:val="•"/>
      <w:lvlJc w:val="left"/>
      <w:pPr>
        <w:ind w:left="1809" w:hanging="380"/>
      </w:pPr>
      <w:rPr>
        <w:rFonts w:hint="default"/>
        <w:lang w:val="pl-PL" w:eastAsia="en-US" w:bidi="ar-SA"/>
      </w:rPr>
    </w:lvl>
    <w:lvl w:ilvl="2" w:tplc="CC649BB8">
      <w:numFmt w:val="bullet"/>
      <w:lvlText w:val="•"/>
      <w:lvlJc w:val="left"/>
      <w:pPr>
        <w:ind w:left="2679" w:hanging="380"/>
      </w:pPr>
      <w:rPr>
        <w:rFonts w:hint="default"/>
        <w:lang w:val="pl-PL" w:eastAsia="en-US" w:bidi="ar-SA"/>
      </w:rPr>
    </w:lvl>
    <w:lvl w:ilvl="3" w:tplc="8892BD18">
      <w:numFmt w:val="bullet"/>
      <w:lvlText w:val="•"/>
      <w:lvlJc w:val="left"/>
      <w:pPr>
        <w:ind w:left="3549" w:hanging="380"/>
      </w:pPr>
      <w:rPr>
        <w:rFonts w:hint="default"/>
        <w:lang w:val="pl-PL" w:eastAsia="en-US" w:bidi="ar-SA"/>
      </w:rPr>
    </w:lvl>
    <w:lvl w:ilvl="4" w:tplc="BC86173C">
      <w:numFmt w:val="bullet"/>
      <w:lvlText w:val="•"/>
      <w:lvlJc w:val="left"/>
      <w:pPr>
        <w:ind w:left="4419" w:hanging="380"/>
      </w:pPr>
      <w:rPr>
        <w:rFonts w:hint="default"/>
        <w:lang w:val="pl-PL" w:eastAsia="en-US" w:bidi="ar-SA"/>
      </w:rPr>
    </w:lvl>
    <w:lvl w:ilvl="5" w:tplc="C43E08D8">
      <w:numFmt w:val="bullet"/>
      <w:lvlText w:val="•"/>
      <w:lvlJc w:val="left"/>
      <w:pPr>
        <w:ind w:left="5289" w:hanging="380"/>
      </w:pPr>
      <w:rPr>
        <w:rFonts w:hint="default"/>
        <w:lang w:val="pl-PL" w:eastAsia="en-US" w:bidi="ar-SA"/>
      </w:rPr>
    </w:lvl>
    <w:lvl w:ilvl="6" w:tplc="B5E48906">
      <w:numFmt w:val="bullet"/>
      <w:lvlText w:val="•"/>
      <w:lvlJc w:val="left"/>
      <w:pPr>
        <w:ind w:left="6159" w:hanging="380"/>
      </w:pPr>
      <w:rPr>
        <w:rFonts w:hint="default"/>
        <w:lang w:val="pl-PL" w:eastAsia="en-US" w:bidi="ar-SA"/>
      </w:rPr>
    </w:lvl>
    <w:lvl w:ilvl="7" w:tplc="0ACA3F9E">
      <w:numFmt w:val="bullet"/>
      <w:lvlText w:val="•"/>
      <w:lvlJc w:val="left"/>
      <w:pPr>
        <w:ind w:left="7029" w:hanging="380"/>
      </w:pPr>
      <w:rPr>
        <w:rFonts w:hint="default"/>
        <w:lang w:val="pl-PL" w:eastAsia="en-US" w:bidi="ar-SA"/>
      </w:rPr>
    </w:lvl>
    <w:lvl w:ilvl="8" w:tplc="DA34833C">
      <w:numFmt w:val="bullet"/>
      <w:lvlText w:val="•"/>
      <w:lvlJc w:val="left"/>
      <w:pPr>
        <w:ind w:left="7899" w:hanging="380"/>
      </w:pPr>
      <w:rPr>
        <w:rFonts w:hint="default"/>
        <w:lang w:val="pl-PL" w:eastAsia="en-US" w:bidi="ar-SA"/>
      </w:rPr>
    </w:lvl>
  </w:abstractNum>
  <w:abstractNum w:abstractNumId="11">
    <w:nsid w:val="47467AC2"/>
    <w:multiLevelType w:val="hybridMultilevel"/>
    <w:tmpl w:val="5E7E94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F2289B"/>
    <w:multiLevelType w:val="hybridMultilevel"/>
    <w:tmpl w:val="7F681B4E"/>
    <w:lvl w:ilvl="0" w:tplc="09CA04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B21B08"/>
    <w:multiLevelType w:val="hybridMultilevel"/>
    <w:tmpl w:val="750CE652"/>
    <w:lvl w:ilvl="0" w:tplc="09CA04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4A11F5"/>
    <w:multiLevelType w:val="hybridMultilevel"/>
    <w:tmpl w:val="F5124D52"/>
    <w:lvl w:ilvl="0" w:tplc="9904AAD6">
      <w:numFmt w:val="bullet"/>
      <w:lvlText w:val="□"/>
      <w:lvlJc w:val="left"/>
      <w:pPr>
        <w:ind w:left="720" w:hanging="360"/>
      </w:pPr>
      <w:rPr>
        <w:rFonts w:ascii="Century Gothic" w:eastAsia="Arial" w:hAnsi="Century Gothic" w:cs="Arial" w:hint="default"/>
        <w:b/>
        <w:bCs/>
        <w:i w:val="0"/>
        <w:iCs w:val="0"/>
        <w:spacing w:val="0"/>
        <w:w w:val="147"/>
        <w:sz w:val="36"/>
        <w:szCs w:val="36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5431A2"/>
    <w:multiLevelType w:val="hybridMultilevel"/>
    <w:tmpl w:val="CBB80B28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3"/>
  </w:num>
  <w:num w:numId="4">
    <w:abstractNumId w:val="6"/>
  </w:num>
  <w:num w:numId="5">
    <w:abstractNumId w:val="2"/>
  </w:num>
  <w:num w:numId="6">
    <w:abstractNumId w:val="9"/>
  </w:num>
  <w:num w:numId="7">
    <w:abstractNumId w:val="10"/>
  </w:num>
  <w:num w:numId="8">
    <w:abstractNumId w:val="12"/>
  </w:num>
  <w:num w:numId="9">
    <w:abstractNumId w:val="13"/>
  </w:num>
  <w:num w:numId="10">
    <w:abstractNumId w:val="7"/>
  </w:num>
  <w:num w:numId="11">
    <w:abstractNumId w:val="14"/>
  </w:num>
  <w:num w:numId="12">
    <w:abstractNumId w:val="11"/>
  </w:num>
  <w:num w:numId="13">
    <w:abstractNumId w:val="5"/>
  </w:num>
  <w:num w:numId="14">
    <w:abstractNumId w:val="8"/>
  </w:num>
  <w:num w:numId="15">
    <w:abstractNumId w:val="4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64C56"/>
    <w:rsid w:val="000A212D"/>
    <w:rsid w:val="000A79DF"/>
    <w:rsid w:val="00132016"/>
    <w:rsid w:val="00157D16"/>
    <w:rsid w:val="0017545C"/>
    <w:rsid w:val="001939D3"/>
    <w:rsid w:val="0019682E"/>
    <w:rsid w:val="001A2B64"/>
    <w:rsid w:val="001F4A09"/>
    <w:rsid w:val="00234411"/>
    <w:rsid w:val="002F34DF"/>
    <w:rsid w:val="00311078"/>
    <w:rsid w:val="00326744"/>
    <w:rsid w:val="00332339"/>
    <w:rsid w:val="00381971"/>
    <w:rsid w:val="003965CB"/>
    <w:rsid w:val="003D753E"/>
    <w:rsid w:val="003F53AD"/>
    <w:rsid w:val="00424D4A"/>
    <w:rsid w:val="0046603A"/>
    <w:rsid w:val="00500B61"/>
    <w:rsid w:val="00504CFC"/>
    <w:rsid w:val="00543D5B"/>
    <w:rsid w:val="0055171D"/>
    <w:rsid w:val="00553DA8"/>
    <w:rsid w:val="00563314"/>
    <w:rsid w:val="00570A7C"/>
    <w:rsid w:val="00586FF0"/>
    <w:rsid w:val="005A5F2B"/>
    <w:rsid w:val="005B7D22"/>
    <w:rsid w:val="00612639"/>
    <w:rsid w:val="0061735F"/>
    <w:rsid w:val="006C434C"/>
    <w:rsid w:val="006E2796"/>
    <w:rsid w:val="006F2931"/>
    <w:rsid w:val="007015E6"/>
    <w:rsid w:val="00714450"/>
    <w:rsid w:val="00734FC2"/>
    <w:rsid w:val="00756704"/>
    <w:rsid w:val="007C26F2"/>
    <w:rsid w:val="00872319"/>
    <w:rsid w:val="00876405"/>
    <w:rsid w:val="00950D74"/>
    <w:rsid w:val="0098025B"/>
    <w:rsid w:val="00986C00"/>
    <w:rsid w:val="00A13428"/>
    <w:rsid w:val="00A33A61"/>
    <w:rsid w:val="00A453BC"/>
    <w:rsid w:val="00B03C98"/>
    <w:rsid w:val="00B5377A"/>
    <w:rsid w:val="00B57213"/>
    <w:rsid w:val="00B87200"/>
    <w:rsid w:val="00C22D09"/>
    <w:rsid w:val="00CB7C1D"/>
    <w:rsid w:val="00D26842"/>
    <w:rsid w:val="00D328B1"/>
    <w:rsid w:val="00D9070B"/>
    <w:rsid w:val="00DB6EB4"/>
    <w:rsid w:val="00DE014C"/>
    <w:rsid w:val="00E53D17"/>
    <w:rsid w:val="00E637FA"/>
    <w:rsid w:val="00E7219D"/>
    <w:rsid w:val="00EB4CB9"/>
    <w:rsid w:val="00EC59BF"/>
    <w:rsid w:val="00FB7389"/>
    <w:rsid w:val="00FC4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0A212D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0A212D"/>
    <w:rPr>
      <w:rFonts w:ascii="Times New Roman" w:eastAsia="Times New Roman" w:hAnsi="Times New Roman" w:cs="Times New Roman"/>
    </w:rPr>
  </w:style>
  <w:style w:type="paragraph" w:customStyle="1" w:styleId="Heading2">
    <w:name w:val="Heading 2"/>
    <w:basedOn w:val="Normalny"/>
    <w:uiPriority w:val="1"/>
    <w:qFormat/>
    <w:rsid w:val="00586FF0"/>
    <w:pPr>
      <w:widowControl w:val="0"/>
      <w:autoSpaceDE w:val="0"/>
      <w:autoSpaceDN w:val="0"/>
      <w:spacing w:after="0" w:line="240" w:lineRule="auto"/>
      <w:ind w:left="141"/>
      <w:outlineLvl w:val="2"/>
    </w:pPr>
    <w:rPr>
      <w:rFonts w:ascii="Arial" w:eastAsia="Arial" w:hAnsi="Arial" w:cs="Arial"/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rsid w:val="00563314"/>
    <w:pPr>
      <w:widowControl w:val="0"/>
      <w:autoSpaceDE w:val="0"/>
      <w:autoSpaceDN w:val="0"/>
      <w:spacing w:after="0" w:line="240" w:lineRule="auto"/>
      <w:ind w:left="568" w:hanging="360"/>
      <w:jc w:val="both"/>
    </w:pPr>
    <w:rPr>
      <w:rFonts w:ascii="Microsoft Sans Serif" w:eastAsia="Microsoft Sans Serif" w:hAnsi="Microsoft Sans Serif" w:cs="Microsoft Sans Serif"/>
    </w:rPr>
  </w:style>
  <w:style w:type="paragraph" w:customStyle="1" w:styleId="Heading1">
    <w:name w:val="Heading 1"/>
    <w:basedOn w:val="Normalny"/>
    <w:uiPriority w:val="1"/>
    <w:qFormat/>
    <w:rsid w:val="002F34DF"/>
    <w:pPr>
      <w:widowControl w:val="0"/>
      <w:autoSpaceDE w:val="0"/>
      <w:autoSpaceDN w:val="0"/>
      <w:spacing w:after="0" w:line="240" w:lineRule="auto"/>
      <w:ind w:left="396" w:hanging="468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53A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F53A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F53A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960A06-927C-45D5-9396-5A4C2B6FB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1317</Words>
  <Characters>7907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21</cp:revision>
  <cp:lastPrinted>2024-07-26T10:23:00Z</cp:lastPrinted>
  <dcterms:created xsi:type="dcterms:W3CDTF">2025-12-11T12:17:00Z</dcterms:created>
  <dcterms:modified xsi:type="dcterms:W3CDTF">2026-01-28T09:52:00Z</dcterms:modified>
</cp:coreProperties>
</file>