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735429">
      <w:pPr>
        <w:jc w:val="both"/>
      </w:pPr>
    </w:p>
    <w:p w:rsidR="00B57213" w:rsidRPr="00735429" w:rsidRDefault="00EC59BF" w:rsidP="00735429">
      <w:pPr>
        <w:tabs>
          <w:tab w:val="left" w:pos="6645"/>
        </w:tabs>
        <w:jc w:val="right"/>
        <w:rPr>
          <w:rFonts w:ascii="Century Gothic" w:hAnsi="Century Gothic"/>
          <w:b/>
          <w:sz w:val="24"/>
          <w:szCs w:val="24"/>
        </w:rPr>
      </w:pPr>
      <w:r>
        <w:rPr>
          <w:rFonts w:ascii="Century Gothic" w:hAnsi="Century Gothic"/>
        </w:rPr>
        <w:tab/>
      </w:r>
      <w:r w:rsidR="004A2B30">
        <w:rPr>
          <w:rFonts w:ascii="Century Gothic" w:hAnsi="Century Gothic"/>
          <w:b/>
          <w:sz w:val="24"/>
          <w:szCs w:val="24"/>
        </w:rPr>
        <w:t>PR4_F378</w:t>
      </w:r>
      <w:r w:rsidR="00735429" w:rsidRPr="00735429">
        <w:rPr>
          <w:rFonts w:ascii="Century Gothic" w:hAnsi="Century Gothic"/>
          <w:b/>
          <w:sz w:val="24"/>
          <w:szCs w:val="24"/>
        </w:rPr>
        <w:t>_w1</w:t>
      </w:r>
    </w:p>
    <w:p w:rsidR="00EC59BF" w:rsidRDefault="00EC59BF" w:rsidP="00B57213">
      <w:pPr>
        <w:rPr>
          <w:rFonts w:ascii="Century Gothic" w:hAnsi="Century Gothic"/>
        </w:rPr>
      </w:pPr>
    </w:p>
    <w:p w:rsidR="00E7219D" w:rsidRPr="00E7219D" w:rsidRDefault="00E7219D" w:rsidP="00E7219D">
      <w:pPr>
        <w:rPr>
          <w:rFonts w:ascii="Century Gothic" w:hAnsi="Century Gothic"/>
          <w:sz w:val="24"/>
          <w:szCs w:val="24"/>
        </w:rPr>
      </w:pPr>
    </w:p>
    <w:p w:rsidR="00E7219D" w:rsidRDefault="00735429" w:rsidP="00E7219D">
      <w:pPr>
        <w:rPr>
          <w:rFonts w:ascii="Century Gothic" w:hAnsi="Century Gothic"/>
          <w:sz w:val="24"/>
          <w:szCs w:val="24"/>
          <w:u w:val="single"/>
        </w:rPr>
      </w:pPr>
      <w:r w:rsidRPr="00735429">
        <w:rPr>
          <w:rFonts w:ascii="Century Gothic" w:hAnsi="Century Gothic"/>
          <w:sz w:val="24"/>
          <w:szCs w:val="24"/>
          <w:u w:val="single"/>
        </w:rPr>
        <w:t xml:space="preserve">Klinika </w:t>
      </w:r>
      <w:r w:rsidR="001C6FFF">
        <w:rPr>
          <w:rFonts w:ascii="Century Gothic" w:hAnsi="Century Gothic"/>
          <w:sz w:val="24"/>
          <w:szCs w:val="24"/>
          <w:u w:val="single"/>
        </w:rPr>
        <w:t>Angiologii</w:t>
      </w:r>
    </w:p>
    <w:p w:rsidR="00735429" w:rsidRDefault="00735429" w:rsidP="00735429">
      <w:pPr>
        <w:jc w:val="center"/>
        <w:rPr>
          <w:rFonts w:ascii="Century Gothic" w:hAnsi="Century Gothic"/>
          <w:b/>
          <w:sz w:val="24"/>
          <w:szCs w:val="24"/>
        </w:rPr>
      </w:pPr>
      <w:r>
        <w:rPr>
          <w:rFonts w:ascii="Century Gothic" w:hAnsi="Century Gothic"/>
          <w:b/>
          <w:sz w:val="24"/>
          <w:szCs w:val="24"/>
        </w:rPr>
        <w:t>INFORMACJA DLA PACJENTA ORAZ FORMULARZ ŚWIADOMEJ ZGODY</w:t>
      </w:r>
      <w:r w:rsidR="00980A02">
        <w:rPr>
          <w:rFonts w:ascii="Century Gothic" w:hAnsi="Century Gothic"/>
          <w:b/>
          <w:sz w:val="24"/>
          <w:szCs w:val="24"/>
        </w:rPr>
        <w:t xml:space="preserve"> NA</w:t>
      </w:r>
    </w:p>
    <w:p w:rsidR="00735429" w:rsidRDefault="00735429" w:rsidP="00735429">
      <w:pPr>
        <w:jc w:val="center"/>
        <w:rPr>
          <w:rFonts w:ascii="Century Gothic" w:hAnsi="Century Gothic"/>
          <w:b/>
          <w:sz w:val="24"/>
          <w:szCs w:val="24"/>
        </w:rPr>
      </w:pPr>
      <w:r>
        <w:rPr>
          <w:rFonts w:ascii="Century Gothic" w:hAnsi="Century Gothic"/>
          <w:b/>
          <w:sz w:val="24"/>
          <w:szCs w:val="24"/>
        </w:rPr>
        <w:t>ZABIEG</w:t>
      </w:r>
      <w:r w:rsidR="00980A02">
        <w:rPr>
          <w:rFonts w:ascii="Century Gothic" w:hAnsi="Century Gothic"/>
          <w:b/>
          <w:sz w:val="24"/>
          <w:szCs w:val="24"/>
        </w:rPr>
        <w:t xml:space="preserve"> EMBOLIZACJI NIEWYDOLNYCH ŻYŁ MIEDNICY </w:t>
      </w:r>
    </w:p>
    <w:p w:rsidR="00735429" w:rsidRPr="00AF2A10" w:rsidRDefault="00735429" w:rsidP="00735429">
      <w:pPr>
        <w:jc w:val="center"/>
        <w:rPr>
          <w:rFonts w:ascii="Century Gothic" w:hAnsi="Century Gothic"/>
          <w:b/>
          <w:sz w:val="24"/>
          <w:szCs w:val="24"/>
        </w:rPr>
      </w:pP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3974A9">
        <w:rPr>
          <w:rFonts w:ascii="Century Gothic" w:hAnsi="Century Gothic"/>
          <w:sz w:val="24"/>
          <w:szCs w:val="24"/>
        </w:rPr>
        <w:t>……………………………………………………..</w:t>
      </w: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3974A9">
        <w:rPr>
          <w:rFonts w:ascii="Century Gothic" w:hAnsi="Century Gothic"/>
          <w:sz w:val="24"/>
          <w:szCs w:val="24"/>
        </w:rPr>
        <w:t>………………………………………………………………….</w:t>
      </w:r>
    </w:p>
    <w:p w:rsidR="00735429" w:rsidRPr="00AF2A10" w:rsidRDefault="00735429" w:rsidP="00735429">
      <w:pPr>
        <w:ind w:left="-709"/>
        <w:jc w:val="both"/>
        <w:rPr>
          <w:rFonts w:ascii="Century Gothic" w:hAnsi="Century Gothic"/>
          <w:b/>
          <w:sz w:val="24"/>
          <w:szCs w:val="24"/>
        </w:rPr>
      </w:pPr>
      <w:r w:rsidRPr="00AF2A10">
        <w:rPr>
          <w:rFonts w:ascii="Century Gothic" w:hAnsi="Century Gothic"/>
          <w:b/>
          <w:sz w:val="24"/>
          <w:szCs w:val="24"/>
        </w:rPr>
        <w:t xml:space="preserve">Nr ks. gł.: </w:t>
      </w:r>
      <w:r w:rsidR="003974A9">
        <w:rPr>
          <w:rFonts w:ascii="Century Gothic" w:hAnsi="Century Gothic"/>
          <w:sz w:val="24"/>
          <w:szCs w:val="24"/>
        </w:rPr>
        <w:t>……………………………………………………………..</w:t>
      </w:r>
    </w:p>
    <w:p w:rsidR="00735429" w:rsidRPr="00926927" w:rsidRDefault="00735429" w:rsidP="00735429">
      <w:pPr>
        <w:ind w:left="-700"/>
        <w:jc w:val="both"/>
        <w:rPr>
          <w:rFonts w:ascii="Century Gothic" w:hAnsi="Century Gothic"/>
        </w:rPr>
      </w:pPr>
    </w:p>
    <w:p w:rsidR="00735429" w:rsidRPr="00AF2A10" w:rsidRDefault="00735429" w:rsidP="00735429">
      <w:pPr>
        <w:ind w:left="-700"/>
        <w:jc w:val="both"/>
        <w:rPr>
          <w:rFonts w:ascii="Century Gothic" w:hAnsi="Century Gothic"/>
          <w:sz w:val="24"/>
          <w:szCs w:val="24"/>
        </w:rPr>
      </w:pPr>
      <w:r w:rsidRPr="00AF2A10">
        <w:rPr>
          <w:rFonts w:ascii="Century Gothic" w:hAnsi="Century Gothic"/>
          <w:b/>
          <w:sz w:val="24"/>
          <w:szCs w:val="24"/>
        </w:rPr>
        <w:t xml:space="preserve">1. </w:t>
      </w:r>
      <w:r w:rsidR="00BB4359">
        <w:rPr>
          <w:rFonts w:ascii="Century Gothic" w:hAnsi="Century Gothic"/>
          <w:b/>
          <w:sz w:val="24"/>
          <w:szCs w:val="24"/>
        </w:rPr>
        <w:t xml:space="preserve">INFORMACJA O ROZPOZNANIU: </w:t>
      </w:r>
    </w:p>
    <w:p w:rsidR="00980A02" w:rsidRDefault="00980A02" w:rsidP="00980A02">
      <w:pPr>
        <w:ind w:left="-700"/>
        <w:jc w:val="both"/>
        <w:rPr>
          <w:rFonts w:ascii="Century Gothic" w:hAnsi="Century Gothic"/>
          <w:sz w:val="24"/>
          <w:szCs w:val="24"/>
        </w:rPr>
      </w:pPr>
      <w:r w:rsidRPr="00980A02">
        <w:rPr>
          <w:rFonts w:ascii="Century Gothic" w:hAnsi="Century Gothic"/>
          <w:sz w:val="24"/>
          <w:szCs w:val="24"/>
        </w:rPr>
        <w:t>Na podstawie przeprowadzonych dotychczas badań stwierdzono u Pani zaburzenia żylne miednicy(żylaki miednicy,</w:t>
      </w:r>
      <w:r w:rsidR="00555230">
        <w:rPr>
          <w:rFonts w:ascii="Century Gothic" w:hAnsi="Century Gothic"/>
          <w:sz w:val="24"/>
          <w:szCs w:val="24"/>
        </w:rPr>
        <w:t xml:space="preserve"> </w:t>
      </w:r>
      <w:r w:rsidRPr="00980A02">
        <w:rPr>
          <w:rFonts w:ascii="Century Gothic" w:hAnsi="Century Gothic"/>
          <w:sz w:val="24"/>
          <w:szCs w:val="24"/>
        </w:rPr>
        <w:t xml:space="preserve">niewydolność żylną miednicy, zespół przekrwienia biernego miednicy). Żyły to naczynia krwionośne odprowadzające krew ze wszystkich narządów do serca. Znajdują się w nich zastawki (rodzaj poprzecznych ruchomych przegród), które otwierają się, gdy krew płynie w kierunku serca, a zamykają, gdy krew się cofa. Uszkodzenie zastawek i poszerzenie żył brzucha i miednicy może powodować zastój krwi i przekrwienie narządów miednicy (macicy, pochwy, sromu). Prowadzi to do pojawienia się dolegliwości bólowych, a także powstania żylaków krocza czy nawrotu wcześniej leczonych żylaków kończyn dolnych (poprzez liczne połączenia pomiędzy żyłami miednicy a żyłami kończyn dolnych). </w:t>
      </w:r>
    </w:p>
    <w:p w:rsidR="00980A02" w:rsidRPr="00980A02" w:rsidRDefault="00980A02" w:rsidP="00980A02">
      <w:pPr>
        <w:ind w:left="-700"/>
        <w:jc w:val="both"/>
        <w:rPr>
          <w:rFonts w:ascii="Century Gothic" w:hAnsi="Century Gothic"/>
          <w:sz w:val="24"/>
          <w:szCs w:val="24"/>
        </w:rPr>
      </w:pPr>
    </w:p>
    <w:p w:rsidR="00980A02" w:rsidRPr="00980A02" w:rsidRDefault="00980A02" w:rsidP="00980A02">
      <w:pPr>
        <w:ind w:left="-700"/>
        <w:jc w:val="both"/>
        <w:rPr>
          <w:rFonts w:ascii="Century Gothic" w:hAnsi="Century Gothic"/>
          <w:sz w:val="24"/>
          <w:szCs w:val="24"/>
        </w:rPr>
      </w:pPr>
      <w:r w:rsidRPr="00980A02">
        <w:rPr>
          <w:rFonts w:ascii="Century Gothic" w:hAnsi="Century Gothic"/>
          <w:b/>
          <w:sz w:val="24"/>
          <w:szCs w:val="24"/>
        </w:rPr>
        <w:t xml:space="preserve">2.  PROPONOWANY SPOSÓB LECZENIA: </w:t>
      </w:r>
    </w:p>
    <w:p w:rsidR="00980A02" w:rsidRPr="00980A02" w:rsidRDefault="00980A02" w:rsidP="00980A02">
      <w:pPr>
        <w:ind w:left="-700"/>
        <w:jc w:val="both"/>
        <w:rPr>
          <w:rFonts w:ascii="Century Gothic" w:hAnsi="Century Gothic"/>
          <w:sz w:val="24"/>
          <w:szCs w:val="24"/>
        </w:rPr>
      </w:pPr>
      <w:r w:rsidRPr="00980A02">
        <w:rPr>
          <w:rFonts w:ascii="Century Gothic" w:hAnsi="Century Gothic"/>
          <w:sz w:val="24"/>
          <w:szCs w:val="24"/>
        </w:rPr>
        <w:t xml:space="preserve">Embolizacja niewydolnych żył miednicy jest małoinwazyjnym zabiegiem polegającym na zamknięciu niewydolnych naczyń od środka. Poprzez zamknięcie, nieprawidłowa żyła jest wyłączana z krążenia co w konsekwencji poprawia odpływ krwi z narządów miednicy. Zabieg taki wykonuje się zwłaszcza w przypadku przewlekłego zespołu bólowego miednicy wynikającego z zastoju krwi żylnej (30% przyczyn). Innym wskazaniem do embolizacji może być pojawienie się nietypowych żylaków (np. </w:t>
      </w:r>
      <w:r w:rsidRPr="00980A02">
        <w:rPr>
          <w:rFonts w:ascii="Century Gothic" w:hAnsi="Century Gothic"/>
          <w:sz w:val="24"/>
          <w:szCs w:val="24"/>
        </w:rPr>
        <w:lastRenderedPageBreak/>
        <w:t xml:space="preserve">żylaków krocza) lub nawrót żylaków kończyn dolnych pochodzenia miedniczego. Ponieważ leczenie zachowawcze nie było u Pani wystarczająco skuteczne proponujemy zabieg, który przyniesie korzyści pod postacią ulgi w bólu, redukcji żylaków sromu, czy umożliwi skuteczne leczenie nawrotu żylaków kończyn dolnych. </w:t>
      </w:r>
      <w:r w:rsidRPr="00980A02">
        <w:rPr>
          <w:rFonts w:ascii="Century Gothic" w:hAnsi="Century Gothic"/>
          <w:bCs/>
          <w:sz w:val="24"/>
          <w:szCs w:val="24"/>
        </w:rPr>
        <w:t xml:space="preserve">W czasie zabiegu, w zależności od zaplanowanego zakresu może być konieczne założenie cewnika do pęcherza moczowego. </w:t>
      </w:r>
      <w:r w:rsidRPr="00980A02">
        <w:rPr>
          <w:rFonts w:ascii="Century Gothic" w:hAnsi="Century Gothic"/>
          <w:sz w:val="24"/>
          <w:szCs w:val="24"/>
        </w:rPr>
        <w:t xml:space="preserve">Zabieg wykonywany jest w znieczuleniu miejscowym. </w:t>
      </w:r>
    </w:p>
    <w:p w:rsidR="00735429" w:rsidRPr="00AF2A10" w:rsidRDefault="00735429" w:rsidP="00735429">
      <w:pPr>
        <w:ind w:left="-700"/>
        <w:jc w:val="both"/>
        <w:rPr>
          <w:rFonts w:ascii="Century Gothic" w:hAnsi="Century Gothic"/>
          <w:bCs/>
          <w:sz w:val="24"/>
          <w:szCs w:val="24"/>
        </w:rPr>
      </w:pPr>
    </w:p>
    <w:p w:rsidR="00735429" w:rsidRPr="00AF2A10" w:rsidRDefault="00735429" w:rsidP="00735429">
      <w:pPr>
        <w:ind w:left="-700"/>
        <w:jc w:val="both"/>
        <w:rPr>
          <w:rFonts w:ascii="Century Gothic" w:hAnsi="Century Gothic"/>
          <w:sz w:val="24"/>
          <w:szCs w:val="24"/>
        </w:rPr>
      </w:pPr>
      <w:r w:rsidRPr="00AF2A10">
        <w:rPr>
          <w:rFonts w:ascii="Century Gothic" w:hAnsi="Century Gothic"/>
          <w:b/>
          <w:sz w:val="24"/>
          <w:szCs w:val="24"/>
          <w:u w:val="single"/>
        </w:rPr>
        <w:t>OPIS PROCEDURY ZABIEGOWEJ:</w:t>
      </w:r>
    </w:p>
    <w:p w:rsidR="00980A02" w:rsidRPr="00980A02" w:rsidRDefault="00980A02" w:rsidP="00980A02">
      <w:pPr>
        <w:ind w:left="-700"/>
        <w:jc w:val="both"/>
        <w:rPr>
          <w:rFonts w:ascii="Century Gothic" w:hAnsi="Century Gothic"/>
          <w:sz w:val="24"/>
          <w:szCs w:val="24"/>
        </w:rPr>
      </w:pPr>
      <w:r w:rsidRPr="00980A02">
        <w:rPr>
          <w:rFonts w:ascii="Century Gothic" w:hAnsi="Century Gothic"/>
          <w:sz w:val="24"/>
          <w:szCs w:val="24"/>
        </w:rPr>
        <w:t xml:space="preserve">Zabieg jest przeprowadzany w warunkach pracowni radiologii zabiegowej z zachowaniem zasad pełnej aseptyki. Pacjentka jest ułożona na stole operacyjnym w odpowiedniej pozycji, a obszar dostępu naczyniowego jest dezynfekowany. Pierwszym etapem zabiegu znieczulenie miejscowe, a następnie nakłucie żyły w pachwinie (rzadziej w okolicy ramienia lub szyi) pod kontrolą ultrasonograficzną. O wyborze miejsca dostępu decydują względy anatomiczne. Po nakłuciu do wnętrza żyły wprowadzane są cienkie cewniki i prowadniki, przy pomocy których dochodzi się do naczyń, które należy zamknąć. Całość jest wykonywana pod kontrolą obrazu rentgenowskiego. Po </w:t>
      </w:r>
      <w:proofErr w:type="spellStart"/>
      <w:r w:rsidRPr="00980A02">
        <w:rPr>
          <w:rFonts w:ascii="Century Gothic" w:hAnsi="Century Gothic"/>
          <w:sz w:val="24"/>
          <w:szCs w:val="24"/>
        </w:rPr>
        <w:t>zacewnikowaniu</w:t>
      </w:r>
      <w:proofErr w:type="spellEnd"/>
      <w:r w:rsidRPr="00980A02">
        <w:rPr>
          <w:rFonts w:ascii="Century Gothic" w:hAnsi="Century Gothic"/>
          <w:sz w:val="24"/>
          <w:szCs w:val="24"/>
        </w:rPr>
        <w:t xml:space="preserve"> odpowiedniego naczynia wykonywana jest tzw. flebografia, czyli uwidocznienie naczyń przy pomocy środka cieniującego (kontrastu radiologicznego). Kiedy potwierdzona zostaje prawidłowa pozycja cewnika we właściwym naczyniu do środka wstrzykuje się środek chemiczny oraz wprowadza spirale </w:t>
      </w:r>
      <w:proofErr w:type="spellStart"/>
      <w:r w:rsidRPr="00980A02">
        <w:rPr>
          <w:rFonts w:ascii="Century Gothic" w:hAnsi="Century Gothic"/>
          <w:sz w:val="24"/>
          <w:szCs w:val="24"/>
        </w:rPr>
        <w:t>embolizacyjne</w:t>
      </w:r>
      <w:proofErr w:type="spellEnd"/>
      <w:r w:rsidRPr="00980A02">
        <w:rPr>
          <w:rFonts w:ascii="Century Gothic" w:hAnsi="Century Gothic"/>
          <w:sz w:val="24"/>
          <w:szCs w:val="24"/>
        </w:rPr>
        <w:t xml:space="preserve">. Do zamykania żylaków miednicy stosowany jest </w:t>
      </w:r>
      <w:proofErr w:type="spellStart"/>
      <w:r w:rsidRPr="00980A02">
        <w:rPr>
          <w:rFonts w:ascii="Century Gothic" w:hAnsi="Century Gothic"/>
          <w:sz w:val="24"/>
          <w:szCs w:val="24"/>
        </w:rPr>
        <w:t>polidocanol</w:t>
      </w:r>
      <w:proofErr w:type="spellEnd"/>
      <w:r w:rsidRPr="00980A02">
        <w:rPr>
          <w:rFonts w:ascii="Century Gothic" w:hAnsi="Century Gothic"/>
          <w:sz w:val="24"/>
          <w:szCs w:val="24"/>
        </w:rPr>
        <w:t xml:space="preserve">, czyli środek, który podany w formie piany wywołuje skurcz naczynia, stan zapalny i miejscową zakrzepicę, a w konsekwencji zarośnięcie żyły. Spirale </w:t>
      </w:r>
      <w:proofErr w:type="spellStart"/>
      <w:r w:rsidRPr="00980A02">
        <w:rPr>
          <w:rFonts w:ascii="Century Gothic" w:hAnsi="Century Gothic"/>
          <w:sz w:val="24"/>
          <w:szCs w:val="24"/>
        </w:rPr>
        <w:t>embolizacyjne</w:t>
      </w:r>
      <w:proofErr w:type="spellEnd"/>
      <w:r w:rsidRPr="00980A02">
        <w:rPr>
          <w:rFonts w:ascii="Century Gothic" w:hAnsi="Century Gothic"/>
          <w:sz w:val="24"/>
          <w:szCs w:val="24"/>
        </w:rPr>
        <w:t xml:space="preserve"> to specjalne sprężynki wykonane z cienkiego drutu, które po wprowadzeniu do naczynia blokują w sposób mechaniczny przepływ krwi oraz nasilają efekt miejscowej zakrzepicy. Po wykonanym zabiegu ponownie wykonywana jest flebografia celem potwierdzenia skuteczności. Następnie cewniki są usuwane z żył, a miejsce wkłucia jest lekko uciskane, by uniknąć krwawienia. </w:t>
      </w:r>
    </w:p>
    <w:p w:rsidR="00980A02" w:rsidRPr="00980A02" w:rsidRDefault="00980A02" w:rsidP="00980A02">
      <w:pPr>
        <w:ind w:left="-700"/>
        <w:jc w:val="both"/>
        <w:rPr>
          <w:rFonts w:ascii="Century Gothic" w:hAnsi="Century Gothic"/>
          <w:sz w:val="24"/>
          <w:szCs w:val="24"/>
        </w:rPr>
      </w:pPr>
      <w:r w:rsidRPr="00980A02">
        <w:rPr>
          <w:rFonts w:ascii="Century Gothic" w:hAnsi="Century Gothic"/>
          <w:sz w:val="24"/>
          <w:szCs w:val="24"/>
        </w:rPr>
        <w:t xml:space="preserve">Ponieważ w czasie zabiegu embolizacji żył miednicy ograniczeni jesteśmy bezpieczną objętością piany </w:t>
      </w:r>
      <w:proofErr w:type="spellStart"/>
      <w:r w:rsidRPr="00980A02">
        <w:rPr>
          <w:rFonts w:ascii="Century Gothic" w:hAnsi="Century Gothic"/>
          <w:sz w:val="24"/>
          <w:szCs w:val="24"/>
        </w:rPr>
        <w:t>polidocanolu</w:t>
      </w:r>
      <w:proofErr w:type="spellEnd"/>
      <w:r w:rsidRPr="00980A02">
        <w:rPr>
          <w:rFonts w:ascii="Century Gothic" w:hAnsi="Century Gothic"/>
          <w:sz w:val="24"/>
          <w:szCs w:val="24"/>
        </w:rPr>
        <w:t>, którą możemy podać w czasie jednej sesji zabiegowej, może się okazać, że konieczne będą kolejne etapy zabiegów. Najczęściej dla pełnego efektu konieczne jest zamknięcie jednej żyły jajnikowej i dopływów obu żył biodrowych wewnętrznych. Oznacza to, że zwykle wykonywane są 2-3 zabiegi w odstępach co najmniej kilkutygodniowych.</w:t>
      </w:r>
    </w:p>
    <w:p w:rsidR="00735429" w:rsidRPr="00AF2A10" w:rsidRDefault="00735429" w:rsidP="00980A02">
      <w:pPr>
        <w:ind w:left="-700"/>
        <w:jc w:val="both"/>
        <w:rPr>
          <w:rFonts w:ascii="Century Gothic" w:hAnsi="Century Gothic"/>
          <w:i/>
          <w:sz w:val="24"/>
          <w:szCs w:val="24"/>
        </w:rPr>
      </w:pPr>
    </w:p>
    <w:p w:rsidR="00735429" w:rsidRPr="00AF2A10" w:rsidRDefault="00735429" w:rsidP="00735429">
      <w:pPr>
        <w:ind w:left="-700"/>
        <w:jc w:val="both"/>
        <w:rPr>
          <w:rFonts w:ascii="Century Gothic" w:hAnsi="Century Gothic"/>
          <w:sz w:val="24"/>
          <w:szCs w:val="24"/>
        </w:rPr>
      </w:pPr>
    </w:p>
    <w:p w:rsidR="00735429" w:rsidRPr="00AF2A10" w:rsidRDefault="00735429" w:rsidP="00735429">
      <w:pPr>
        <w:ind w:left="-700"/>
        <w:jc w:val="both"/>
        <w:rPr>
          <w:rFonts w:ascii="Century Gothic" w:hAnsi="Century Gothic"/>
          <w:sz w:val="24"/>
          <w:szCs w:val="24"/>
        </w:rPr>
      </w:pPr>
      <w:bookmarkStart w:id="0" w:name="_Hlk193255800"/>
      <w:r w:rsidRPr="00AF2A10">
        <w:rPr>
          <w:rFonts w:ascii="Century Gothic" w:hAnsi="Century Gothic"/>
          <w:b/>
          <w:sz w:val="24"/>
          <w:szCs w:val="24"/>
          <w:u w:val="single"/>
        </w:rPr>
        <w:lastRenderedPageBreak/>
        <w:t>KONIECZNOŚĆ ZMIANY/ ROZSZERZENIA ZABIEGU OPERACYJNEGO PODCZAS JEGO TRWANIA</w:t>
      </w:r>
      <w:r w:rsidRPr="00AF2A10">
        <w:rPr>
          <w:rFonts w:ascii="Century Gothic" w:hAnsi="Century Gothic"/>
          <w:b/>
          <w:sz w:val="24"/>
          <w:szCs w:val="24"/>
        </w:rPr>
        <w:t>:</w:t>
      </w:r>
    </w:p>
    <w:bookmarkEnd w:id="0"/>
    <w:p w:rsidR="00980A02" w:rsidRPr="00980A02" w:rsidRDefault="00980A02" w:rsidP="00980A02">
      <w:pPr>
        <w:ind w:left="-700"/>
        <w:jc w:val="both"/>
        <w:rPr>
          <w:rFonts w:ascii="Century Gothic" w:hAnsi="Century Gothic"/>
          <w:sz w:val="24"/>
          <w:szCs w:val="24"/>
        </w:rPr>
      </w:pPr>
      <w:r w:rsidRPr="00980A02">
        <w:rPr>
          <w:rFonts w:ascii="Century Gothic" w:hAnsi="Century Gothic"/>
          <w:sz w:val="24"/>
          <w:szCs w:val="24"/>
        </w:rPr>
        <w:t>Podczas zbiegu embolizacji, operator może stwierdzić różne stany, których obecności nie przewidziano przed zabiegiem, jak np. obecność innych, nie uwidocznionych wcześniej poszerzonych żył, czy zaburzeń odpływu krwi z większych żył miednicy (np. poprzez ucisk czy zakrzepicę). Może to wpływać na zmianę zakresu zabiegu lub odstąpienie od pierwotnie zaplanowanych działań. Dodatkowo w trakcie zabiegu może dojść do powikłań wymienionych poniżej, które mogą wymagać interdyscyplinarnego działania wielu lekarzy w celu ratowania zdrowia i życia pacjentki.</w:t>
      </w:r>
    </w:p>
    <w:p w:rsidR="00735429" w:rsidRPr="00AF2A10" w:rsidRDefault="00735429" w:rsidP="00735429">
      <w:pPr>
        <w:ind w:left="-700"/>
        <w:jc w:val="both"/>
        <w:rPr>
          <w:rFonts w:ascii="Century Gothic" w:hAnsi="Century Gothic"/>
          <w:sz w:val="24"/>
          <w:szCs w:val="24"/>
        </w:rPr>
      </w:pPr>
    </w:p>
    <w:p w:rsidR="00735429" w:rsidRPr="00AF2A10" w:rsidRDefault="00555230" w:rsidP="00735429">
      <w:pPr>
        <w:ind w:left="-700"/>
        <w:jc w:val="both"/>
        <w:rPr>
          <w:rFonts w:ascii="Century Gothic" w:hAnsi="Century Gothic"/>
          <w:b/>
          <w:sz w:val="24"/>
          <w:szCs w:val="24"/>
        </w:rPr>
      </w:pPr>
      <w:bookmarkStart w:id="1" w:name="_Hlk193255832"/>
      <w:r>
        <w:rPr>
          <w:rFonts w:ascii="Century Gothic" w:hAnsi="Century Gothic"/>
          <w:b/>
          <w:sz w:val="24"/>
          <w:szCs w:val="24"/>
        </w:rPr>
        <w:t>3</w:t>
      </w:r>
      <w:r w:rsidR="00735429" w:rsidRPr="00AF2A10">
        <w:rPr>
          <w:rFonts w:ascii="Century Gothic" w:hAnsi="Century Gothic"/>
          <w:b/>
          <w:sz w:val="24"/>
          <w:szCs w:val="24"/>
        </w:rPr>
        <w:t>. OCZEKIWANE KORZYŚCI</w:t>
      </w:r>
      <w:r>
        <w:rPr>
          <w:rFonts w:ascii="Century Gothic" w:hAnsi="Century Gothic"/>
          <w:b/>
          <w:sz w:val="24"/>
          <w:szCs w:val="24"/>
        </w:rPr>
        <w:t xml:space="preserve">: </w:t>
      </w:r>
    </w:p>
    <w:p w:rsidR="00980A02" w:rsidRPr="00980A02" w:rsidRDefault="00980A02" w:rsidP="00980A02">
      <w:pPr>
        <w:ind w:left="-700"/>
        <w:jc w:val="both"/>
        <w:rPr>
          <w:rFonts w:ascii="Century Gothic" w:hAnsi="Century Gothic"/>
          <w:sz w:val="24"/>
          <w:szCs w:val="24"/>
        </w:rPr>
      </w:pPr>
      <w:r w:rsidRPr="00980A02">
        <w:rPr>
          <w:rFonts w:ascii="Century Gothic" w:hAnsi="Century Gothic"/>
          <w:sz w:val="24"/>
          <w:szCs w:val="24"/>
        </w:rPr>
        <w:t xml:space="preserve">Proponowany zabieg poprzez wyłączenie z krążenia nieprawidłowych naczyń ma na celu przywrócenie fizjologicznego odpływu krwi żylnej z miednicy. Poprzez poprawę odpływu krwi oczekuje się zmniejszenia lub całkowitego ustąpienia bólu po zabiegu. W przypadku żylaków atypowych lub nawrotowych w okolicach krocza i na kończynach dolnych skuteczna embolizacja żył miednicy zmniejsza ciśnienie w pozostałych nieprawidłowych żyłach, co prowadzi do częściowej ich redukcji i umożliwia dalsze leczenie. </w:t>
      </w:r>
    </w:p>
    <w:p w:rsidR="00735429" w:rsidRPr="00AF2A10" w:rsidRDefault="00735429" w:rsidP="00980A02">
      <w:pPr>
        <w:jc w:val="both"/>
        <w:rPr>
          <w:rFonts w:ascii="Century Gothic" w:hAnsi="Century Gothic"/>
          <w:sz w:val="24"/>
          <w:szCs w:val="24"/>
        </w:rPr>
      </w:pPr>
    </w:p>
    <w:p w:rsidR="00735429" w:rsidRPr="00AF2A10" w:rsidRDefault="00735429" w:rsidP="00735429">
      <w:pPr>
        <w:ind w:left="-700"/>
        <w:jc w:val="both"/>
        <w:rPr>
          <w:rFonts w:ascii="Century Gothic" w:hAnsi="Century Gothic"/>
          <w:sz w:val="24"/>
          <w:szCs w:val="24"/>
        </w:rPr>
      </w:pPr>
      <w:r w:rsidRPr="00AF2A10">
        <w:rPr>
          <w:rFonts w:ascii="Century Gothic" w:hAnsi="Century Gothic"/>
          <w:sz w:val="24"/>
          <w:szCs w:val="24"/>
        </w:rPr>
        <w:t>Prawdopodobieństwo powodzenia proponowanej operacji jest w Pana/Pani przypadku:</w:t>
      </w:r>
    </w:p>
    <w:p w:rsidR="00735429" w:rsidRPr="00AF2A10" w:rsidRDefault="00980A02" w:rsidP="00735429">
      <w:pPr>
        <w:tabs>
          <w:tab w:val="left" w:pos="-284"/>
        </w:tabs>
        <w:ind w:hanging="567"/>
        <w:jc w:val="both"/>
        <w:rPr>
          <w:rFonts w:ascii="Century Gothic" w:hAnsi="Century Gothic"/>
          <w:i/>
          <w:sz w:val="24"/>
          <w:szCs w:val="24"/>
        </w:rPr>
      </w:pPr>
      <w:r>
        <w:rPr>
          <w:rFonts w:ascii="Century Gothic" w:hAnsi="Century Gothic"/>
          <w:sz w:val="24"/>
          <w:szCs w:val="24"/>
        </w:rPr>
        <w:t xml:space="preserve">      [ </w:t>
      </w:r>
      <w:r w:rsidR="00735429" w:rsidRPr="00AF2A10">
        <w:rPr>
          <w:rFonts w:ascii="Century Gothic" w:hAnsi="Century Gothic"/>
          <w:sz w:val="24"/>
          <w:szCs w:val="24"/>
        </w:rPr>
        <w:t xml:space="preserve">] </w:t>
      </w:r>
      <w:r w:rsidR="00735429" w:rsidRPr="00AF2A10">
        <w:rPr>
          <w:rFonts w:ascii="Century Gothic" w:hAnsi="Century Gothic"/>
          <w:i/>
          <w:sz w:val="24"/>
          <w:szCs w:val="24"/>
        </w:rPr>
        <w:t xml:space="preserve">duże                        </w:t>
      </w:r>
      <w:r w:rsidR="00735429" w:rsidRPr="00AF2A10">
        <w:rPr>
          <w:rFonts w:ascii="Century Gothic" w:hAnsi="Century Gothic"/>
          <w:i/>
          <w:sz w:val="24"/>
          <w:szCs w:val="24"/>
        </w:rPr>
        <w:tab/>
      </w:r>
      <w:r w:rsidR="00735429" w:rsidRPr="00AF2A10">
        <w:rPr>
          <w:rFonts w:ascii="Century Gothic" w:hAnsi="Century Gothic"/>
          <w:sz w:val="24"/>
          <w:szCs w:val="24"/>
        </w:rPr>
        <w:t>[</w:t>
      </w:r>
      <w:r>
        <w:rPr>
          <w:rFonts w:ascii="Century Gothic" w:hAnsi="Century Gothic"/>
          <w:sz w:val="24"/>
          <w:szCs w:val="24"/>
        </w:rPr>
        <w:t xml:space="preserve"> </w:t>
      </w:r>
      <w:r w:rsidR="00735429" w:rsidRPr="00AF2A10">
        <w:rPr>
          <w:rFonts w:ascii="Century Gothic" w:hAnsi="Century Gothic"/>
          <w:sz w:val="24"/>
          <w:szCs w:val="24"/>
        </w:rPr>
        <w:t xml:space="preserve"> ] </w:t>
      </w:r>
      <w:r w:rsidR="00735429" w:rsidRPr="00AF2A10">
        <w:rPr>
          <w:rFonts w:ascii="Century Gothic" w:hAnsi="Century Gothic"/>
          <w:i/>
          <w:sz w:val="24"/>
          <w:szCs w:val="24"/>
        </w:rPr>
        <w:t xml:space="preserve">średnie                   </w:t>
      </w:r>
      <w:r w:rsidR="00735429" w:rsidRPr="00AF2A10">
        <w:rPr>
          <w:rFonts w:ascii="Century Gothic" w:hAnsi="Century Gothic"/>
          <w:i/>
          <w:sz w:val="24"/>
          <w:szCs w:val="24"/>
        </w:rPr>
        <w:tab/>
      </w:r>
      <w:r w:rsidR="00735429" w:rsidRPr="00AF2A10">
        <w:rPr>
          <w:rFonts w:ascii="Century Gothic" w:hAnsi="Century Gothic"/>
          <w:sz w:val="24"/>
          <w:szCs w:val="24"/>
        </w:rPr>
        <w:t xml:space="preserve">[ </w:t>
      </w:r>
      <w:r>
        <w:rPr>
          <w:rFonts w:ascii="Century Gothic" w:hAnsi="Century Gothic"/>
          <w:sz w:val="24"/>
          <w:szCs w:val="24"/>
        </w:rPr>
        <w:t xml:space="preserve"> </w:t>
      </w:r>
      <w:r w:rsidR="00735429" w:rsidRPr="00AF2A10">
        <w:rPr>
          <w:rFonts w:ascii="Century Gothic" w:hAnsi="Century Gothic"/>
          <w:sz w:val="24"/>
          <w:szCs w:val="24"/>
        </w:rPr>
        <w:t xml:space="preserve">] </w:t>
      </w:r>
      <w:r w:rsidR="00735429" w:rsidRPr="00AF2A10">
        <w:rPr>
          <w:rFonts w:ascii="Century Gothic" w:hAnsi="Century Gothic"/>
          <w:i/>
          <w:sz w:val="24"/>
          <w:szCs w:val="24"/>
        </w:rPr>
        <w:t>ograniczone</w:t>
      </w:r>
    </w:p>
    <w:p w:rsidR="00735429" w:rsidRPr="00980A02" w:rsidRDefault="00735429" w:rsidP="00980A02">
      <w:pPr>
        <w:ind w:left="-700"/>
        <w:jc w:val="both"/>
        <w:rPr>
          <w:rFonts w:ascii="Century Gothic" w:hAnsi="Century Gothic"/>
          <w:sz w:val="24"/>
          <w:szCs w:val="24"/>
        </w:rPr>
      </w:pPr>
    </w:p>
    <w:p w:rsidR="00980A02" w:rsidRPr="00980A02" w:rsidRDefault="00980A02" w:rsidP="00980A02">
      <w:pPr>
        <w:ind w:left="-700"/>
        <w:jc w:val="both"/>
        <w:rPr>
          <w:rFonts w:ascii="Century Gothic" w:hAnsi="Century Gothic"/>
          <w:sz w:val="24"/>
          <w:szCs w:val="24"/>
        </w:rPr>
      </w:pPr>
      <w:r w:rsidRPr="00980A02">
        <w:rPr>
          <w:rFonts w:ascii="Century Gothic" w:hAnsi="Century Gothic"/>
          <w:b/>
          <w:sz w:val="24"/>
          <w:szCs w:val="24"/>
        </w:rPr>
        <w:t>4. RYZYKO ZWIĄZANE Z ZABIEGIEM EMBOLIZACJI NIEWYDOLNYCH ŻYŁ MIEDNICY, MOŻLIWE POWIKŁANIA:</w:t>
      </w:r>
    </w:p>
    <w:p w:rsidR="00980A02" w:rsidRPr="00980A02" w:rsidRDefault="00980A02" w:rsidP="00980A02">
      <w:pPr>
        <w:ind w:left="-700"/>
        <w:jc w:val="both"/>
        <w:rPr>
          <w:rFonts w:ascii="Century Gothic" w:hAnsi="Century Gothic"/>
          <w:sz w:val="24"/>
          <w:szCs w:val="24"/>
        </w:rPr>
      </w:pPr>
      <w:r w:rsidRPr="00980A02">
        <w:rPr>
          <w:rFonts w:ascii="Century Gothic" w:hAnsi="Century Gothic"/>
          <w:sz w:val="24"/>
          <w:szCs w:val="24"/>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operacyjne mogą być powiązane z różnym procentowo ryzykiem zdarzeń niepożądanych zależnym od: </w:t>
      </w:r>
      <w:r w:rsidRPr="00980A02">
        <w:rPr>
          <w:rFonts w:ascii="Century Gothic" w:hAnsi="Century Gothic"/>
          <w:b/>
          <w:bCs/>
          <w:sz w:val="24"/>
          <w:szCs w:val="24"/>
        </w:rPr>
        <w:t>(a)</w:t>
      </w:r>
      <w:r w:rsidRPr="00980A02">
        <w:rPr>
          <w:rFonts w:ascii="Century Gothic" w:hAnsi="Century Gothic"/>
          <w:sz w:val="24"/>
          <w:szCs w:val="24"/>
        </w:rPr>
        <w:t xml:space="preserve"> samego pobytu w szpitalu (ryzyko zakażenia </w:t>
      </w:r>
      <w:r w:rsidRPr="00980A02">
        <w:rPr>
          <w:rFonts w:ascii="Century Gothic" w:hAnsi="Century Gothic"/>
          <w:sz w:val="24"/>
          <w:szCs w:val="24"/>
        </w:rPr>
        <w:lastRenderedPageBreak/>
        <w:t xml:space="preserve">szpitalnego- 14-20%, krwawienia- 4-6%, powikłań zakrzepowo- zatorowych- określonego punktacją skali Padewskiej/ </w:t>
      </w:r>
      <w:proofErr w:type="spellStart"/>
      <w:r w:rsidRPr="00980A02">
        <w:rPr>
          <w:rFonts w:ascii="Century Gothic" w:hAnsi="Century Gothic"/>
          <w:sz w:val="24"/>
          <w:szCs w:val="24"/>
        </w:rPr>
        <w:t>Capriniego</w:t>
      </w:r>
      <w:proofErr w:type="spellEnd"/>
      <w:r w:rsidRPr="00980A02">
        <w:rPr>
          <w:rFonts w:ascii="Century Gothic" w:hAnsi="Century Gothic"/>
          <w:sz w:val="24"/>
          <w:szCs w:val="24"/>
        </w:rPr>
        <w:t xml:space="preserve">, niedożywienia- 30%, upadku) </w:t>
      </w:r>
      <w:r w:rsidRPr="00980A02">
        <w:rPr>
          <w:rFonts w:ascii="Century Gothic" w:hAnsi="Century Gothic"/>
          <w:b/>
          <w:bCs/>
          <w:sz w:val="24"/>
          <w:szCs w:val="24"/>
        </w:rPr>
        <w:t>(b)</w:t>
      </w:r>
      <w:r w:rsidRPr="00980A02">
        <w:rPr>
          <w:rFonts w:ascii="Century Gothic" w:hAnsi="Century Gothic"/>
          <w:sz w:val="24"/>
          <w:szCs w:val="24"/>
        </w:rPr>
        <w:t xml:space="preserve"> osobniczego ryzyka pacjenta zależnego od jego stanu jego zdrowia, chorób przebytych i współistniejących, zaawansowania choroby, wieku, odżywienia (ocenianych w skali POSSUM lub Goldmanna) </w:t>
      </w:r>
      <w:r w:rsidRPr="00980A02">
        <w:rPr>
          <w:rFonts w:ascii="Century Gothic" w:hAnsi="Century Gothic"/>
          <w:b/>
          <w:bCs/>
          <w:sz w:val="24"/>
          <w:szCs w:val="24"/>
        </w:rPr>
        <w:t>(c)</w:t>
      </w:r>
      <w:r w:rsidRPr="00980A02">
        <w:rPr>
          <w:rFonts w:ascii="Century Gothic" w:hAnsi="Century Gothic"/>
          <w:sz w:val="24"/>
          <w:szCs w:val="24"/>
        </w:rPr>
        <w:t xml:space="preserve"> znieczulenia (skala ASA); </w:t>
      </w:r>
      <w:r w:rsidRPr="00980A02">
        <w:rPr>
          <w:rFonts w:ascii="Century Gothic" w:hAnsi="Century Gothic"/>
          <w:b/>
          <w:bCs/>
          <w:sz w:val="24"/>
          <w:szCs w:val="24"/>
        </w:rPr>
        <w:t>(d)</w:t>
      </w:r>
      <w:r w:rsidRPr="00980A02">
        <w:rPr>
          <w:rFonts w:ascii="Century Gothic" w:hAnsi="Century Gothic"/>
          <w:sz w:val="24"/>
          <w:szCs w:val="24"/>
        </w:rPr>
        <w:t xml:space="preserve"> trybu (nagły, pilny, planowy przyspieszony, planowy), typu (operacja/ reoperacja) i rodzaju samej operacji (średnio 1-5% ryzyko zgonu i incydentu sercowo- naczyniowego, krwawienia, zakażenia, zakrzepicy); </w:t>
      </w:r>
      <w:r w:rsidRPr="00980A02">
        <w:rPr>
          <w:rFonts w:ascii="Century Gothic" w:hAnsi="Century Gothic"/>
          <w:b/>
          <w:bCs/>
          <w:sz w:val="24"/>
          <w:szCs w:val="24"/>
        </w:rPr>
        <w:t>(e)</w:t>
      </w:r>
      <w:r w:rsidRPr="00980A02">
        <w:rPr>
          <w:rFonts w:ascii="Century Gothic" w:hAnsi="Century Gothic"/>
          <w:sz w:val="24"/>
          <w:szCs w:val="24"/>
        </w:rPr>
        <w:t xml:space="preserve"> przebiegu okresu pooperacyjnego (ryzyko wystąpienia majaczenia [delirium], zakażenia miejsca operowanego, krwawienia i zakrzepicy żylnej), a nawet </w:t>
      </w:r>
      <w:r w:rsidRPr="00980A02">
        <w:rPr>
          <w:rFonts w:ascii="Century Gothic" w:hAnsi="Century Gothic"/>
          <w:b/>
          <w:bCs/>
          <w:sz w:val="24"/>
          <w:szCs w:val="24"/>
        </w:rPr>
        <w:t>(f)</w:t>
      </w:r>
      <w:r w:rsidRPr="00980A02">
        <w:rPr>
          <w:rFonts w:ascii="Century Gothic" w:hAnsi="Century Gothic"/>
          <w:sz w:val="24"/>
          <w:szCs w:val="24"/>
        </w:rPr>
        <w:t xml:space="preserve"> pory roku (infekcje okresu jesienno- zimowego, wysokie temperatury latem, wahania ciśnienia atmosferycznego, burze) i </w:t>
      </w:r>
      <w:r w:rsidRPr="00980A02">
        <w:rPr>
          <w:rFonts w:ascii="Century Gothic" w:hAnsi="Century Gothic"/>
          <w:b/>
          <w:bCs/>
          <w:sz w:val="24"/>
          <w:szCs w:val="24"/>
        </w:rPr>
        <w:t>(g)</w:t>
      </w:r>
      <w:r w:rsidRPr="00980A02">
        <w:rPr>
          <w:rFonts w:ascii="Century Gothic" w:hAnsi="Century Gothic"/>
          <w:sz w:val="24"/>
          <w:szCs w:val="24"/>
        </w:rPr>
        <w:t xml:space="preserve"> niemożliwych do przewidzenia czynników zewnętrznych (np. epidemia, pandemia, klęski żywiołowe, konieczność wykonania pilnego zabiegu u innego pacjenta)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miejsca operowanego, zawał serca, udar, zgon.</w:t>
      </w:r>
    </w:p>
    <w:p w:rsidR="00980A02" w:rsidRPr="00980A02" w:rsidRDefault="00980A02" w:rsidP="00980A02">
      <w:pPr>
        <w:ind w:left="-700"/>
        <w:jc w:val="both"/>
        <w:rPr>
          <w:rFonts w:ascii="Century Gothic" w:hAnsi="Century Gothic"/>
          <w:sz w:val="24"/>
          <w:szCs w:val="24"/>
        </w:rPr>
      </w:pPr>
    </w:p>
    <w:p w:rsidR="00980A02" w:rsidRPr="00980A02" w:rsidRDefault="00980A02" w:rsidP="00980A02">
      <w:pPr>
        <w:ind w:left="-700"/>
        <w:jc w:val="both"/>
        <w:rPr>
          <w:rFonts w:ascii="Century Gothic" w:hAnsi="Century Gothic"/>
          <w:sz w:val="24"/>
          <w:szCs w:val="24"/>
        </w:rPr>
      </w:pPr>
      <w:r w:rsidRPr="00980A02">
        <w:rPr>
          <w:rFonts w:ascii="Century Gothic" w:hAnsi="Century Gothic"/>
          <w:sz w:val="24"/>
          <w:szCs w:val="24"/>
        </w:rPr>
        <w:t>Na podstawie skali POSSUM wyliczono indywidualne ryzyko śmierci oraz powikłań związanych z zabiegiem, które wynoszą (w procentach):</w:t>
      </w:r>
    </w:p>
    <w:p w:rsidR="00980A02" w:rsidRPr="00980A02" w:rsidRDefault="00980A02" w:rsidP="00980A02">
      <w:pPr>
        <w:ind w:left="-700"/>
        <w:jc w:val="both"/>
        <w:rPr>
          <w:rFonts w:ascii="Century Gothic" w:hAnsi="Century Gothic"/>
          <w:sz w:val="24"/>
          <w:szCs w:val="24"/>
          <w:highlight w:val="yellow"/>
        </w:rPr>
      </w:pPr>
    </w:p>
    <w:p w:rsidR="00980A02" w:rsidRDefault="00980A02" w:rsidP="00980A02">
      <w:pPr>
        <w:ind w:left="-700"/>
        <w:jc w:val="both"/>
        <w:rPr>
          <w:rFonts w:ascii="Century Gothic" w:hAnsi="Century Gothic"/>
          <w:sz w:val="24"/>
          <w:szCs w:val="24"/>
        </w:rPr>
      </w:pPr>
      <w:r w:rsidRPr="00980A02">
        <w:rPr>
          <w:rFonts w:ascii="Century Gothic" w:hAnsi="Century Gothic"/>
          <w:sz w:val="24"/>
          <w:szCs w:val="24"/>
        </w:rPr>
        <w:t>Śmiertelność: ……….. Możliwość powikłań: …………</w:t>
      </w:r>
    </w:p>
    <w:p w:rsidR="00980A02" w:rsidRPr="00980A02" w:rsidRDefault="00980A02" w:rsidP="00980A02">
      <w:pPr>
        <w:ind w:left="-700"/>
        <w:jc w:val="both"/>
        <w:rPr>
          <w:rFonts w:ascii="Century Gothic" w:hAnsi="Century Gothic"/>
          <w:sz w:val="24"/>
          <w:szCs w:val="24"/>
        </w:rPr>
      </w:pPr>
    </w:p>
    <w:p w:rsidR="00980A02" w:rsidRPr="00980A02" w:rsidRDefault="00980A02" w:rsidP="00980A02">
      <w:pPr>
        <w:ind w:left="-700"/>
        <w:jc w:val="both"/>
        <w:rPr>
          <w:rFonts w:ascii="Century Gothic" w:hAnsi="Century Gothic"/>
          <w:sz w:val="24"/>
          <w:szCs w:val="24"/>
        </w:rPr>
      </w:pPr>
      <w:r w:rsidRPr="00980A02">
        <w:rPr>
          <w:rFonts w:ascii="Century Gothic" w:hAnsi="Century Gothic"/>
          <w:b/>
          <w:sz w:val="24"/>
          <w:szCs w:val="24"/>
        </w:rPr>
        <w:t xml:space="preserve">Ciężkie powikłania związane z zabiegiem embolizacji niewydolnych żył miednicy </w:t>
      </w:r>
      <w:r w:rsidRPr="00980A02">
        <w:rPr>
          <w:rFonts w:ascii="Century Gothic" w:hAnsi="Century Gothic"/>
          <w:sz w:val="24"/>
          <w:szCs w:val="24"/>
        </w:rPr>
        <w:t>(występują bardzo rzadko) to zdarzenia, które są przyczyną bezpośredniego zagrożenie życia. Do najpoważniejszych należą:</w:t>
      </w:r>
    </w:p>
    <w:p w:rsidR="00980A02" w:rsidRPr="00980A02" w:rsidRDefault="00980A02" w:rsidP="00980A02">
      <w:pPr>
        <w:ind w:left="-700"/>
        <w:jc w:val="both"/>
        <w:rPr>
          <w:rFonts w:ascii="Century Gothic" w:hAnsi="Century Gothic"/>
          <w:sz w:val="24"/>
          <w:szCs w:val="24"/>
        </w:rPr>
      </w:pPr>
      <w:r w:rsidRPr="00980A02">
        <w:rPr>
          <w:rFonts w:ascii="Century Gothic" w:hAnsi="Century Gothic"/>
          <w:sz w:val="24"/>
          <w:szCs w:val="24"/>
        </w:rPr>
        <w:t>- zatorowość płucna</w:t>
      </w:r>
    </w:p>
    <w:p w:rsidR="00980A02" w:rsidRPr="00980A02" w:rsidRDefault="00980A02" w:rsidP="00980A02">
      <w:pPr>
        <w:ind w:left="-700"/>
        <w:jc w:val="both"/>
        <w:rPr>
          <w:rFonts w:ascii="Century Gothic" w:hAnsi="Century Gothic"/>
          <w:sz w:val="24"/>
          <w:szCs w:val="24"/>
        </w:rPr>
      </w:pPr>
      <w:r w:rsidRPr="00980A02">
        <w:rPr>
          <w:rFonts w:ascii="Century Gothic" w:hAnsi="Century Gothic"/>
          <w:sz w:val="24"/>
          <w:szCs w:val="24"/>
        </w:rPr>
        <w:t>- zakrzepica żył głębokich</w:t>
      </w:r>
    </w:p>
    <w:p w:rsidR="00980A02" w:rsidRPr="00980A02" w:rsidRDefault="00980A02" w:rsidP="00980A02">
      <w:pPr>
        <w:ind w:left="-700"/>
        <w:jc w:val="both"/>
        <w:rPr>
          <w:rFonts w:ascii="Century Gothic" w:hAnsi="Century Gothic"/>
          <w:sz w:val="24"/>
          <w:szCs w:val="24"/>
        </w:rPr>
      </w:pPr>
      <w:r>
        <w:rPr>
          <w:rFonts w:ascii="Century Gothic" w:hAnsi="Century Gothic"/>
          <w:sz w:val="24"/>
          <w:szCs w:val="24"/>
        </w:rPr>
        <w:t xml:space="preserve">- </w:t>
      </w:r>
      <w:r w:rsidRPr="00980A02">
        <w:rPr>
          <w:rFonts w:ascii="Century Gothic" w:hAnsi="Century Gothic"/>
          <w:sz w:val="24"/>
          <w:szCs w:val="24"/>
        </w:rPr>
        <w:t>krwotok wewnętrzny co może prowadzić wstrząsu hipowolemicznego i bezpośredniego zagrożenia życia,</w:t>
      </w:r>
    </w:p>
    <w:p w:rsidR="00980A02" w:rsidRPr="00980A02" w:rsidRDefault="00980A02" w:rsidP="00980A02">
      <w:pPr>
        <w:ind w:left="-700"/>
        <w:jc w:val="both"/>
        <w:rPr>
          <w:rFonts w:ascii="Century Gothic" w:hAnsi="Century Gothic"/>
          <w:sz w:val="24"/>
          <w:szCs w:val="24"/>
        </w:rPr>
      </w:pPr>
      <w:r w:rsidRPr="00980A02">
        <w:rPr>
          <w:rFonts w:ascii="Century Gothic" w:hAnsi="Century Gothic"/>
          <w:sz w:val="24"/>
          <w:szCs w:val="24"/>
        </w:rPr>
        <w:t>- zgon okołooperacyjny</w:t>
      </w:r>
    </w:p>
    <w:p w:rsidR="00980A02" w:rsidRPr="00980A02" w:rsidRDefault="00980A02" w:rsidP="00980A02">
      <w:pPr>
        <w:ind w:left="-426" w:hanging="283"/>
        <w:jc w:val="both"/>
        <w:rPr>
          <w:rFonts w:ascii="Century Gothic" w:hAnsi="Century Gothic"/>
          <w:bCs/>
          <w:sz w:val="24"/>
          <w:szCs w:val="24"/>
        </w:rPr>
      </w:pPr>
      <w:r w:rsidRPr="00980A02">
        <w:rPr>
          <w:rFonts w:ascii="Century Gothic" w:hAnsi="Century Gothic"/>
          <w:bCs/>
          <w:sz w:val="24"/>
          <w:szCs w:val="24"/>
        </w:rPr>
        <w:t xml:space="preserve">- ostre uszkodzenie nerek, spowodowane nefropatią </w:t>
      </w:r>
      <w:proofErr w:type="spellStart"/>
      <w:r w:rsidRPr="00980A02">
        <w:rPr>
          <w:rFonts w:ascii="Century Gothic" w:hAnsi="Century Gothic"/>
          <w:bCs/>
          <w:sz w:val="24"/>
          <w:szCs w:val="24"/>
        </w:rPr>
        <w:t>pokontrastową</w:t>
      </w:r>
      <w:proofErr w:type="spellEnd"/>
      <w:r w:rsidRPr="00980A02">
        <w:rPr>
          <w:rFonts w:ascii="Century Gothic" w:hAnsi="Century Gothic"/>
          <w:bCs/>
          <w:sz w:val="24"/>
          <w:szCs w:val="24"/>
        </w:rPr>
        <w:t xml:space="preserve">. Nefropatia </w:t>
      </w:r>
      <w:proofErr w:type="spellStart"/>
      <w:r w:rsidRPr="00980A02">
        <w:rPr>
          <w:rFonts w:ascii="Century Gothic" w:hAnsi="Century Gothic"/>
          <w:bCs/>
          <w:sz w:val="24"/>
          <w:szCs w:val="24"/>
        </w:rPr>
        <w:t>pokontrastowa</w:t>
      </w:r>
      <w:proofErr w:type="spellEnd"/>
      <w:r w:rsidRPr="00980A02">
        <w:rPr>
          <w:rFonts w:ascii="Century Gothic" w:hAnsi="Century Gothic"/>
          <w:bCs/>
          <w:sz w:val="24"/>
          <w:szCs w:val="24"/>
        </w:rPr>
        <w:t xml:space="preserve"> (CIN) występuje u 1-4% pacjentów poddawanych interwencji </w:t>
      </w:r>
      <w:r w:rsidRPr="00980A02">
        <w:rPr>
          <w:rFonts w:ascii="Century Gothic" w:hAnsi="Century Gothic"/>
          <w:bCs/>
          <w:sz w:val="24"/>
          <w:szCs w:val="24"/>
        </w:rPr>
        <w:lastRenderedPageBreak/>
        <w:t>wewnątrznaczyniowej i polega na przejściowym wzroście stężenia kreatyniny we krwi</w:t>
      </w:r>
      <w:r w:rsidRPr="00980A02">
        <w:rPr>
          <w:rFonts w:ascii="Century Gothic" w:hAnsi="Century Gothic"/>
          <w:sz w:val="24"/>
          <w:szCs w:val="24"/>
        </w:rPr>
        <w:t xml:space="preserve">, który zwykle normalizuje się w ciągu 7 dni. Natomiast ryzyko poważnych efektów ubocznych, np. ewentualnej dializy, jest nikłe i wynosi ok. 0,07%. wystąpienie tego powikłania może wpływać na odległe ryzyko sercowo- naczyniowe pacjenta. </w:t>
      </w:r>
    </w:p>
    <w:p w:rsidR="00980A02" w:rsidRPr="00980A02" w:rsidRDefault="00980A02" w:rsidP="00980A02">
      <w:pPr>
        <w:ind w:left="-426" w:hanging="283"/>
        <w:jc w:val="both"/>
        <w:rPr>
          <w:rFonts w:ascii="Century Gothic" w:hAnsi="Century Gothic"/>
          <w:bCs/>
          <w:sz w:val="24"/>
          <w:szCs w:val="24"/>
        </w:rPr>
      </w:pPr>
      <w:r w:rsidRPr="00980A02">
        <w:rPr>
          <w:rFonts w:ascii="Century Gothic" w:hAnsi="Century Gothic"/>
          <w:bCs/>
          <w:sz w:val="24"/>
          <w:szCs w:val="24"/>
        </w:rPr>
        <w:t>- ciężka reakcja alergiczna na środek kontrastowy prowadząca do niewydolności wielonarządowej</w:t>
      </w:r>
    </w:p>
    <w:p w:rsidR="00980A02" w:rsidRPr="00980A02" w:rsidRDefault="00980A02" w:rsidP="00980A02">
      <w:pPr>
        <w:ind w:left="-700"/>
        <w:jc w:val="both"/>
        <w:rPr>
          <w:rFonts w:ascii="Century Gothic" w:hAnsi="Century Gothic"/>
          <w:sz w:val="24"/>
          <w:szCs w:val="24"/>
        </w:rPr>
      </w:pPr>
    </w:p>
    <w:p w:rsidR="00980A02" w:rsidRPr="00980A02" w:rsidRDefault="00980A02" w:rsidP="00980A02">
      <w:pPr>
        <w:ind w:left="-700"/>
        <w:jc w:val="both"/>
        <w:rPr>
          <w:rFonts w:ascii="Century Gothic" w:hAnsi="Century Gothic"/>
          <w:sz w:val="24"/>
          <w:szCs w:val="24"/>
        </w:rPr>
      </w:pPr>
      <w:r w:rsidRPr="00980A02">
        <w:rPr>
          <w:rFonts w:ascii="Century Gothic" w:hAnsi="Century Gothic"/>
          <w:b/>
          <w:sz w:val="24"/>
          <w:szCs w:val="24"/>
        </w:rPr>
        <w:t xml:space="preserve">Inne powikłania związane z zabiegiem embolizacji niewydolnych żył miednicy </w:t>
      </w:r>
      <w:r w:rsidRPr="00980A02">
        <w:rPr>
          <w:rFonts w:ascii="Century Gothic" w:hAnsi="Century Gothic"/>
          <w:sz w:val="24"/>
          <w:szCs w:val="24"/>
        </w:rPr>
        <w:t>(zazwyczaj łagodne):</w:t>
      </w:r>
    </w:p>
    <w:p w:rsidR="00980A02" w:rsidRPr="00980A02" w:rsidRDefault="00980A02" w:rsidP="00980A02">
      <w:pPr>
        <w:ind w:left="-700"/>
        <w:jc w:val="both"/>
        <w:rPr>
          <w:rFonts w:ascii="Century Gothic" w:hAnsi="Century Gothic"/>
          <w:sz w:val="24"/>
          <w:szCs w:val="24"/>
        </w:rPr>
      </w:pPr>
      <w:r w:rsidRPr="00980A02">
        <w:rPr>
          <w:rFonts w:ascii="Century Gothic" w:hAnsi="Century Gothic"/>
          <w:sz w:val="24"/>
          <w:szCs w:val="24"/>
        </w:rPr>
        <w:t>- krwiak w miejscu wkłucia</w:t>
      </w:r>
    </w:p>
    <w:p w:rsidR="00980A02" w:rsidRPr="00980A02" w:rsidRDefault="00980A02" w:rsidP="00980A02">
      <w:pPr>
        <w:ind w:left="-700"/>
        <w:jc w:val="both"/>
        <w:rPr>
          <w:rFonts w:ascii="Century Gothic" w:hAnsi="Century Gothic"/>
          <w:sz w:val="24"/>
          <w:szCs w:val="24"/>
        </w:rPr>
      </w:pPr>
      <w:r w:rsidRPr="00980A02">
        <w:rPr>
          <w:rFonts w:ascii="Century Gothic" w:hAnsi="Century Gothic"/>
          <w:sz w:val="24"/>
          <w:szCs w:val="24"/>
        </w:rPr>
        <w:t>- uszkodzenie nerwu, naczyń limfatycznych lub tętnic w sąsiedztwie nakłuwanej żyły,</w:t>
      </w:r>
    </w:p>
    <w:p w:rsidR="00980A02" w:rsidRPr="00980A02" w:rsidRDefault="00980A02" w:rsidP="00980A02">
      <w:pPr>
        <w:ind w:left="-700"/>
        <w:jc w:val="both"/>
        <w:rPr>
          <w:rFonts w:ascii="Century Gothic" w:hAnsi="Century Gothic"/>
          <w:sz w:val="24"/>
          <w:szCs w:val="24"/>
        </w:rPr>
      </w:pPr>
      <w:r w:rsidRPr="00980A02">
        <w:rPr>
          <w:rFonts w:ascii="Century Gothic" w:hAnsi="Century Gothic"/>
          <w:sz w:val="24"/>
          <w:szCs w:val="24"/>
        </w:rPr>
        <w:t>- przejściowe nasilenie dolegliwości bólowych miednicy</w:t>
      </w:r>
    </w:p>
    <w:p w:rsidR="00980A02" w:rsidRPr="00980A02" w:rsidRDefault="00980A02" w:rsidP="00980A02">
      <w:pPr>
        <w:ind w:left="-700"/>
        <w:jc w:val="both"/>
        <w:rPr>
          <w:rFonts w:ascii="Century Gothic" w:hAnsi="Century Gothic"/>
          <w:sz w:val="24"/>
          <w:szCs w:val="24"/>
        </w:rPr>
      </w:pPr>
      <w:r w:rsidRPr="00980A02">
        <w:rPr>
          <w:rFonts w:ascii="Century Gothic" w:hAnsi="Century Gothic"/>
          <w:sz w:val="24"/>
          <w:szCs w:val="24"/>
        </w:rPr>
        <w:t>- infekcja dróg moczowych</w:t>
      </w:r>
    </w:p>
    <w:p w:rsidR="00980A02" w:rsidRPr="00980A02" w:rsidRDefault="00980A02" w:rsidP="00980A02">
      <w:pPr>
        <w:ind w:left="-700"/>
        <w:jc w:val="both"/>
        <w:rPr>
          <w:rFonts w:ascii="Century Gothic" w:hAnsi="Century Gothic"/>
          <w:sz w:val="24"/>
          <w:szCs w:val="24"/>
        </w:rPr>
      </w:pPr>
      <w:r w:rsidRPr="00980A02">
        <w:rPr>
          <w:rFonts w:ascii="Century Gothic" w:hAnsi="Century Gothic"/>
          <w:sz w:val="24"/>
          <w:szCs w:val="24"/>
        </w:rPr>
        <w:t>- reakcje alergiczne</w:t>
      </w:r>
    </w:p>
    <w:p w:rsidR="00980A02" w:rsidRDefault="00980A02" w:rsidP="00980A02">
      <w:pPr>
        <w:ind w:left="-700"/>
        <w:jc w:val="both"/>
        <w:rPr>
          <w:rFonts w:ascii="Century Gothic" w:hAnsi="Century Gothic"/>
          <w:sz w:val="24"/>
          <w:szCs w:val="24"/>
        </w:rPr>
      </w:pPr>
      <w:r w:rsidRPr="00980A02">
        <w:rPr>
          <w:rFonts w:ascii="Century Gothic" w:hAnsi="Century Gothic"/>
          <w:sz w:val="24"/>
          <w:szCs w:val="24"/>
        </w:rPr>
        <w:t xml:space="preserve">- zespół </w:t>
      </w:r>
      <w:proofErr w:type="spellStart"/>
      <w:r w:rsidRPr="00980A02">
        <w:rPr>
          <w:rFonts w:ascii="Century Gothic" w:hAnsi="Century Gothic"/>
          <w:sz w:val="24"/>
          <w:szCs w:val="24"/>
        </w:rPr>
        <w:t>poembolizacyjny</w:t>
      </w:r>
      <w:proofErr w:type="spellEnd"/>
      <w:r w:rsidRPr="00980A02">
        <w:rPr>
          <w:rFonts w:ascii="Century Gothic" w:hAnsi="Century Gothic"/>
          <w:sz w:val="24"/>
          <w:szCs w:val="24"/>
        </w:rPr>
        <w:t xml:space="preserve"> pod postacią gorączki i bólu głowy</w:t>
      </w:r>
      <w:r w:rsidR="00C276A1">
        <w:rPr>
          <w:rFonts w:ascii="Century Gothic" w:hAnsi="Century Gothic"/>
          <w:sz w:val="24"/>
          <w:szCs w:val="24"/>
        </w:rPr>
        <w:t>.</w:t>
      </w:r>
    </w:p>
    <w:p w:rsidR="00C276A1" w:rsidRPr="00980A02" w:rsidRDefault="00C276A1" w:rsidP="00980A02">
      <w:pPr>
        <w:ind w:left="-700"/>
        <w:jc w:val="both"/>
        <w:rPr>
          <w:rFonts w:ascii="Century Gothic" w:hAnsi="Century Gothic"/>
          <w:sz w:val="24"/>
          <w:szCs w:val="24"/>
        </w:rPr>
      </w:pPr>
    </w:p>
    <w:p w:rsidR="00C276A1" w:rsidRPr="00C276A1" w:rsidRDefault="00C276A1" w:rsidP="00C276A1">
      <w:pPr>
        <w:ind w:left="-700"/>
        <w:jc w:val="both"/>
        <w:rPr>
          <w:rFonts w:ascii="Century Gothic" w:hAnsi="Century Gothic"/>
          <w:sz w:val="24"/>
          <w:szCs w:val="24"/>
        </w:rPr>
      </w:pPr>
      <w:r w:rsidRPr="00C276A1">
        <w:rPr>
          <w:rStyle w:val="citation-0"/>
          <w:rFonts w:ascii="Century Gothic" w:hAnsi="Century Gothic"/>
          <w:b/>
          <w:bCs/>
          <w:sz w:val="24"/>
          <w:szCs w:val="24"/>
        </w:rPr>
        <w:t>ZNIECZULENIE MIEJSCOWE</w:t>
      </w:r>
      <w:r w:rsidRPr="00C276A1">
        <w:rPr>
          <w:rStyle w:val="citation-0"/>
          <w:rFonts w:ascii="Century Gothic" w:hAnsi="Century Gothic"/>
          <w:sz w:val="24"/>
          <w:szCs w:val="24"/>
        </w:rPr>
        <w:t xml:space="preserve"> (najczęściej </w:t>
      </w:r>
      <w:proofErr w:type="spellStart"/>
      <w:r w:rsidRPr="00C276A1">
        <w:rPr>
          <w:rStyle w:val="citation-0"/>
          <w:rFonts w:ascii="Century Gothic" w:hAnsi="Century Gothic"/>
          <w:sz w:val="24"/>
          <w:szCs w:val="24"/>
        </w:rPr>
        <w:t>lidokainą</w:t>
      </w:r>
      <w:proofErr w:type="spellEnd"/>
      <w:r w:rsidRPr="00C276A1">
        <w:rPr>
          <w:rStyle w:val="citation-0"/>
          <w:rFonts w:ascii="Century Gothic" w:hAnsi="Century Gothic"/>
          <w:sz w:val="24"/>
          <w:szCs w:val="24"/>
        </w:rPr>
        <w:t xml:space="preserve">) jest powszechnie stosowane w celu złagodzenia bólu podczas zabiegów. </w:t>
      </w:r>
      <w:proofErr w:type="spellStart"/>
      <w:r w:rsidRPr="00C276A1">
        <w:rPr>
          <w:rStyle w:val="citation-1"/>
          <w:rFonts w:ascii="Century Gothic" w:hAnsi="Century Gothic"/>
          <w:sz w:val="24"/>
          <w:szCs w:val="24"/>
        </w:rPr>
        <w:t>Lidokaina</w:t>
      </w:r>
      <w:proofErr w:type="spellEnd"/>
      <w:r w:rsidRPr="00C276A1">
        <w:rPr>
          <w:rStyle w:val="citation-1"/>
          <w:rFonts w:ascii="Century Gothic" w:hAnsi="Century Gothic"/>
          <w:sz w:val="24"/>
          <w:szCs w:val="24"/>
        </w:rPr>
        <w:t xml:space="preserve"> działa poprzez blokowanie przewodzenia impulsów nerwowych, co uniemożliwia odczuwanie bólu w miejscu podania. Możliwe powikłania związane z podskórnym podawaniem </w:t>
      </w:r>
      <w:proofErr w:type="spellStart"/>
      <w:r w:rsidRPr="00C276A1">
        <w:rPr>
          <w:rStyle w:val="citation-1"/>
          <w:rFonts w:ascii="Century Gothic" w:hAnsi="Century Gothic"/>
          <w:sz w:val="24"/>
          <w:szCs w:val="24"/>
        </w:rPr>
        <w:t>lidokainy</w:t>
      </w:r>
      <w:proofErr w:type="spellEnd"/>
      <w:r w:rsidRPr="00C276A1">
        <w:rPr>
          <w:rStyle w:val="citation-1"/>
          <w:rFonts w:ascii="Century Gothic" w:hAnsi="Century Gothic"/>
          <w:sz w:val="24"/>
          <w:szCs w:val="24"/>
        </w:rPr>
        <w:t>:</w:t>
      </w:r>
    </w:p>
    <w:p w:rsidR="00C276A1" w:rsidRPr="00C276A1" w:rsidRDefault="00C276A1" w:rsidP="00C276A1">
      <w:pPr>
        <w:ind w:left="-700"/>
        <w:jc w:val="both"/>
        <w:rPr>
          <w:rFonts w:ascii="Century Gothic" w:hAnsi="Century Gothic"/>
          <w:sz w:val="24"/>
          <w:szCs w:val="24"/>
        </w:rPr>
      </w:pPr>
      <w:r w:rsidRPr="00C276A1">
        <w:rPr>
          <w:rStyle w:val="citation-1"/>
          <w:rFonts w:ascii="Century Gothic" w:hAnsi="Century Gothic"/>
          <w:sz w:val="24"/>
          <w:szCs w:val="24"/>
        </w:rPr>
        <w:t xml:space="preserve">- </w:t>
      </w:r>
      <w:r w:rsidRPr="00C276A1">
        <w:rPr>
          <w:rFonts w:ascii="Century Gothic" w:hAnsi="Century Gothic"/>
          <w:sz w:val="24"/>
          <w:szCs w:val="24"/>
        </w:rPr>
        <w:t xml:space="preserve">reakcje alergiczne: u niektórych pacjentów może wystąpić uczulenie na </w:t>
      </w:r>
      <w:proofErr w:type="spellStart"/>
      <w:r w:rsidRPr="00C276A1">
        <w:rPr>
          <w:rFonts w:ascii="Century Gothic" w:hAnsi="Century Gothic"/>
          <w:sz w:val="24"/>
          <w:szCs w:val="24"/>
        </w:rPr>
        <w:t>lidokainę</w:t>
      </w:r>
      <w:proofErr w:type="spellEnd"/>
      <w:r w:rsidRPr="00C276A1">
        <w:rPr>
          <w:rFonts w:ascii="Century Gothic" w:hAnsi="Century Gothic"/>
          <w:sz w:val="24"/>
          <w:szCs w:val="24"/>
        </w:rPr>
        <w:t>, objawiające się wysypką, swędzeniem, obrzękiem lub dusznością. W przypadku wystąpienia takich objawów należy niezwłocznie skontaktować się z lekarzem.</w:t>
      </w:r>
    </w:p>
    <w:p w:rsidR="00C276A1" w:rsidRPr="00C276A1" w:rsidRDefault="00C276A1" w:rsidP="00C276A1">
      <w:pPr>
        <w:ind w:left="-700"/>
        <w:jc w:val="both"/>
        <w:rPr>
          <w:rFonts w:ascii="Century Gothic" w:hAnsi="Century Gothic"/>
          <w:sz w:val="24"/>
          <w:szCs w:val="24"/>
        </w:rPr>
      </w:pPr>
      <w:r w:rsidRPr="00C276A1">
        <w:rPr>
          <w:rFonts w:ascii="Century Gothic" w:hAnsi="Century Gothic"/>
          <w:sz w:val="24"/>
          <w:szCs w:val="24"/>
        </w:rPr>
        <w:t xml:space="preserve">- działania niepożądane: </w:t>
      </w:r>
      <w:proofErr w:type="spellStart"/>
      <w:r w:rsidRPr="00C276A1">
        <w:rPr>
          <w:rFonts w:ascii="Century Gothic" w:hAnsi="Century Gothic"/>
          <w:sz w:val="24"/>
          <w:szCs w:val="24"/>
        </w:rPr>
        <w:t>lidokaina</w:t>
      </w:r>
      <w:proofErr w:type="spellEnd"/>
      <w:r w:rsidRPr="00C276A1">
        <w:rPr>
          <w:rFonts w:ascii="Century Gothic" w:hAnsi="Century Gothic"/>
          <w:sz w:val="24"/>
          <w:szCs w:val="24"/>
        </w:rPr>
        <w:t xml:space="preserve"> może powodować zawroty głowy, senność, drżenie mięśni, zaburzenia widzenia lub słuchu. Objawy te zwykle ustępują po krótkim czasie.</w:t>
      </w:r>
    </w:p>
    <w:p w:rsidR="00C276A1" w:rsidRPr="00C276A1" w:rsidRDefault="00C276A1" w:rsidP="00C276A1">
      <w:pPr>
        <w:ind w:left="-700"/>
        <w:jc w:val="both"/>
        <w:rPr>
          <w:rFonts w:ascii="Century Gothic" w:hAnsi="Century Gothic"/>
          <w:sz w:val="24"/>
          <w:szCs w:val="24"/>
        </w:rPr>
      </w:pPr>
      <w:r w:rsidRPr="00C276A1">
        <w:rPr>
          <w:rFonts w:ascii="Century Gothic" w:hAnsi="Century Gothic"/>
          <w:sz w:val="24"/>
          <w:szCs w:val="24"/>
        </w:rPr>
        <w:t xml:space="preserve">- powikłania miejscowe: w miejscu podania </w:t>
      </w:r>
      <w:proofErr w:type="spellStart"/>
      <w:r w:rsidRPr="00C276A1">
        <w:rPr>
          <w:rFonts w:ascii="Century Gothic" w:hAnsi="Century Gothic"/>
          <w:sz w:val="24"/>
          <w:szCs w:val="24"/>
        </w:rPr>
        <w:t>lidokainy</w:t>
      </w:r>
      <w:proofErr w:type="spellEnd"/>
      <w:r w:rsidRPr="00C276A1">
        <w:rPr>
          <w:rFonts w:ascii="Century Gothic" w:hAnsi="Century Gothic"/>
          <w:sz w:val="24"/>
          <w:szCs w:val="24"/>
        </w:rPr>
        <w:t xml:space="preserve"> może wystąpić zaczerwienienie, obrzęk lub ból. Zwykle są to łagodne objawy, które ustępują samoistnie.</w:t>
      </w:r>
    </w:p>
    <w:p w:rsidR="00C276A1" w:rsidRPr="00C276A1" w:rsidRDefault="00C276A1" w:rsidP="00C276A1">
      <w:pPr>
        <w:ind w:left="-700"/>
        <w:jc w:val="both"/>
        <w:rPr>
          <w:rFonts w:ascii="Century Gothic" w:hAnsi="Century Gothic"/>
          <w:sz w:val="24"/>
          <w:szCs w:val="24"/>
        </w:rPr>
      </w:pPr>
      <w:r w:rsidRPr="00C276A1">
        <w:rPr>
          <w:rFonts w:ascii="Century Gothic" w:hAnsi="Century Gothic"/>
          <w:sz w:val="24"/>
          <w:szCs w:val="24"/>
        </w:rPr>
        <w:t xml:space="preserve">Ważne jest, aby poinformować lekarza o wszelkich dolegliwościach, które występują po podaniu </w:t>
      </w:r>
      <w:proofErr w:type="spellStart"/>
      <w:r w:rsidRPr="00C276A1">
        <w:rPr>
          <w:rFonts w:ascii="Century Gothic" w:hAnsi="Century Gothic"/>
          <w:sz w:val="24"/>
          <w:szCs w:val="24"/>
        </w:rPr>
        <w:t>lidokainy</w:t>
      </w:r>
      <w:proofErr w:type="spellEnd"/>
      <w:r w:rsidRPr="00C276A1">
        <w:rPr>
          <w:rFonts w:ascii="Century Gothic" w:hAnsi="Century Gothic"/>
          <w:sz w:val="24"/>
          <w:szCs w:val="24"/>
        </w:rPr>
        <w:t xml:space="preserve"> lub reakcjach, które wystąpiły podczas ewentualnych wcześniejszych podań leku.  </w:t>
      </w:r>
    </w:p>
    <w:p w:rsidR="00C276A1" w:rsidRPr="00C276A1" w:rsidRDefault="00C276A1" w:rsidP="00C276A1">
      <w:pPr>
        <w:ind w:left="-700"/>
        <w:jc w:val="both"/>
        <w:rPr>
          <w:rFonts w:ascii="Century Gothic" w:hAnsi="Century Gothic"/>
          <w:sz w:val="24"/>
          <w:szCs w:val="24"/>
        </w:rPr>
      </w:pPr>
      <w:r w:rsidRPr="00C276A1">
        <w:rPr>
          <w:rFonts w:ascii="Century Gothic" w:hAnsi="Century Gothic"/>
          <w:b/>
          <w:bCs/>
          <w:sz w:val="24"/>
          <w:szCs w:val="24"/>
        </w:rPr>
        <w:lastRenderedPageBreak/>
        <w:t>5. SKUTKI ODLEGŁE EMBOLIZACJI NIEWYDOLNYCH ŻYŁ MIEDNICY</w:t>
      </w:r>
      <w:r w:rsidR="00555230">
        <w:rPr>
          <w:rFonts w:ascii="Century Gothic" w:hAnsi="Century Gothic"/>
          <w:b/>
          <w:bCs/>
          <w:sz w:val="24"/>
          <w:szCs w:val="24"/>
        </w:rPr>
        <w:t>:</w:t>
      </w:r>
    </w:p>
    <w:p w:rsidR="00C276A1" w:rsidRDefault="00C276A1" w:rsidP="00C276A1">
      <w:pPr>
        <w:ind w:left="-700"/>
        <w:jc w:val="both"/>
        <w:rPr>
          <w:rFonts w:ascii="Century Gothic" w:hAnsi="Century Gothic"/>
          <w:sz w:val="24"/>
          <w:szCs w:val="24"/>
        </w:rPr>
      </w:pPr>
      <w:r w:rsidRPr="00C276A1">
        <w:rPr>
          <w:rFonts w:ascii="Century Gothic" w:hAnsi="Century Gothic"/>
          <w:sz w:val="24"/>
          <w:szCs w:val="24"/>
        </w:rPr>
        <w:t xml:space="preserve">Nie da się wyeliminować tendencji do tworzenia się nowych żylaków, gdyż jest to uwarunkowane genetycznie. Z tego względu, choć efekty terapii zwykle są dobre, nie wszystkie pacjentki mogą liczyć na trwałe wyleczenie. Obecność spiral </w:t>
      </w:r>
      <w:proofErr w:type="spellStart"/>
      <w:r w:rsidRPr="00C276A1">
        <w:rPr>
          <w:rFonts w:ascii="Century Gothic" w:hAnsi="Century Gothic"/>
          <w:sz w:val="24"/>
          <w:szCs w:val="24"/>
        </w:rPr>
        <w:t>embolizacyjnych</w:t>
      </w:r>
      <w:proofErr w:type="spellEnd"/>
      <w:r w:rsidRPr="00C276A1">
        <w:rPr>
          <w:rFonts w:ascii="Century Gothic" w:hAnsi="Century Gothic"/>
          <w:sz w:val="24"/>
          <w:szCs w:val="24"/>
        </w:rPr>
        <w:t xml:space="preserve"> może obniżyć wartość diagnostyczną przyszłych badań obrazowych, jak tomografia komputerowa czy rezonans magnetyczny poprzez zasłanianie innych struktur. Embolizacja oraz obecność spiral nie stanowią zagrożenia dla potencjalnej ciąży jednak należy się liczyć z nawrotem objawów po ciąży. </w:t>
      </w:r>
    </w:p>
    <w:p w:rsidR="00C276A1" w:rsidRPr="00C276A1" w:rsidRDefault="00C276A1" w:rsidP="00C276A1">
      <w:pPr>
        <w:ind w:left="-700"/>
        <w:jc w:val="both"/>
        <w:rPr>
          <w:rFonts w:ascii="Century Gothic" w:hAnsi="Century Gothic"/>
          <w:sz w:val="24"/>
          <w:szCs w:val="24"/>
        </w:rPr>
      </w:pPr>
    </w:p>
    <w:p w:rsidR="00C276A1" w:rsidRPr="00C276A1" w:rsidRDefault="00C276A1" w:rsidP="00C276A1">
      <w:pPr>
        <w:ind w:left="-700"/>
        <w:jc w:val="both"/>
        <w:rPr>
          <w:rFonts w:ascii="Century Gothic" w:hAnsi="Century Gothic"/>
          <w:sz w:val="24"/>
          <w:szCs w:val="24"/>
        </w:rPr>
      </w:pPr>
      <w:r w:rsidRPr="00C276A1">
        <w:rPr>
          <w:rFonts w:ascii="Century Gothic" w:hAnsi="Century Gothic"/>
          <w:b/>
          <w:bCs/>
          <w:sz w:val="24"/>
          <w:szCs w:val="24"/>
        </w:rPr>
        <w:t>6. ALTERNATYWNE METODY LECZENIA:</w:t>
      </w:r>
    </w:p>
    <w:p w:rsidR="00C276A1" w:rsidRPr="00C276A1" w:rsidRDefault="00C276A1" w:rsidP="00C276A1">
      <w:pPr>
        <w:ind w:left="-697"/>
        <w:jc w:val="both"/>
        <w:rPr>
          <w:rFonts w:ascii="Century Gothic" w:hAnsi="Century Gothic"/>
          <w:sz w:val="24"/>
          <w:szCs w:val="24"/>
        </w:rPr>
      </w:pPr>
      <w:r w:rsidRPr="00C276A1">
        <w:rPr>
          <w:rFonts w:ascii="Century Gothic" w:hAnsi="Century Gothic"/>
          <w:sz w:val="24"/>
          <w:szCs w:val="24"/>
        </w:rPr>
        <w:t xml:space="preserve">- Leczenie zachowawcze, czyli stosowanie leków poprawiających krążenie żylne oraz fizjoterapia </w:t>
      </w:r>
      <w:proofErr w:type="spellStart"/>
      <w:r w:rsidRPr="00C276A1">
        <w:rPr>
          <w:rFonts w:ascii="Century Gothic" w:hAnsi="Century Gothic"/>
          <w:sz w:val="24"/>
          <w:szCs w:val="24"/>
        </w:rPr>
        <w:t>uroginekologiczna</w:t>
      </w:r>
      <w:proofErr w:type="spellEnd"/>
      <w:r w:rsidRPr="00C276A1">
        <w:rPr>
          <w:rFonts w:ascii="Century Gothic" w:hAnsi="Century Gothic"/>
          <w:sz w:val="24"/>
          <w:szCs w:val="24"/>
        </w:rPr>
        <w:t>, są podstawową metodą leczenia niewydolności żył miednicy. W niektórych przypadkach może to być jedyna forma leczenia. Ponieważ do embolizacji kwalifikowane są pacjentki, u których leczenie zachowawcze nie przyniosło dotychczas zadowalającej poprawy, mało prawdopodobne jest, aby sama jego kontynuacja była wystarczająca</w:t>
      </w:r>
    </w:p>
    <w:p w:rsidR="00C276A1" w:rsidRPr="00C276A1" w:rsidRDefault="00C276A1" w:rsidP="00C276A1">
      <w:pPr>
        <w:ind w:left="-697"/>
        <w:jc w:val="both"/>
        <w:rPr>
          <w:rFonts w:ascii="Century Gothic" w:hAnsi="Century Gothic"/>
          <w:sz w:val="24"/>
          <w:szCs w:val="24"/>
        </w:rPr>
      </w:pPr>
      <w:r w:rsidRPr="00C276A1">
        <w:rPr>
          <w:rFonts w:ascii="Century Gothic" w:hAnsi="Century Gothic"/>
          <w:sz w:val="24"/>
          <w:szCs w:val="24"/>
        </w:rPr>
        <w:t xml:space="preserve">- Leczenie chirurgiczne – w zaawansowanych sytuacjach, szczególnie przy współwystępowaniu innych patologii w obrębie miednicy, jak np. </w:t>
      </w:r>
      <w:proofErr w:type="spellStart"/>
      <w:r w:rsidRPr="00C276A1">
        <w:rPr>
          <w:rFonts w:ascii="Century Gothic" w:hAnsi="Century Gothic"/>
          <w:sz w:val="24"/>
          <w:szCs w:val="24"/>
        </w:rPr>
        <w:t>endometrioza</w:t>
      </w:r>
      <w:proofErr w:type="spellEnd"/>
      <w:r w:rsidRPr="00C276A1">
        <w:rPr>
          <w:rFonts w:ascii="Century Gothic" w:hAnsi="Century Gothic"/>
          <w:sz w:val="24"/>
          <w:szCs w:val="24"/>
        </w:rPr>
        <w:t>, metodą leczenia może być usunięcie w całości narządu rodnego z jednoczesnym podwiązaniem niewydolnych żył. Jest to jednak zabieg rozległy, obarczony większym ryzykiem powikłań i powinien być wykonywany jedynie w ostateczności.</w:t>
      </w:r>
    </w:p>
    <w:p w:rsidR="00C276A1" w:rsidRPr="00C276A1" w:rsidRDefault="00C276A1" w:rsidP="00C276A1">
      <w:pPr>
        <w:ind w:left="-697"/>
        <w:jc w:val="both"/>
        <w:rPr>
          <w:rFonts w:ascii="Century Gothic" w:hAnsi="Century Gothic"/>
          <w:sz w:val="24"/>
          <w:szCs w:val="24"/>
        </w:rPr>
      </w:pPr>
      <w:r w:rsidRPr="00C276A1">
        <w:rPr>
          <w:rFonts w:ascii="Century Gothic" w:hAnsi="Century Gothic"/>
          <w:bCs/>
          <w:sz w:val="24"/>
          <w:szCs w:val="24"/>
        </w:rPr>
        <w:t xml:space="preserve">Ma Pani prawo skorzystać z opinii lekarza w innym ośrodku. </w:t>
      </w:r>
    </w:p>
    <w:p w:rsidR="00C276A1" w:rsidRPr="00F262B2" w:rsidRDefault="00C276A1" w:rsidP="00C276A1">
      <w:pPr>
        <w:jc w:val="both"/>
        <w:rPr>
          <w:b/>
        </w:rPr>
      </w:pPr>
    </w:p>
    <w:p w:rsidR="00C276A1" w:rsidRPr="00C276A1" w:rsidRDefault="00C276A1" w:rsidP="00C276A1">
      <w:pPr>
        <w:ind w:left="-700"/>
        <w:jc w:val="both"/>
        <w:rPr>
          <w:rFonts w:ascii="Century Gothic" w:hAnsi="Century Gothic"/>
          <w:sz w:val="24"/>
          <w:szCs w:val="24"/>
        </w:rPr>
      </w:pPr>
      <w:r w:rsidRPr="00C276A1">
        <w:rPr>
          <w:rFonts w:ascii="Century Gothic" w:hAnsi="Century Gothic"/>
          <w:b/>
          <w:sz w:val="24"/>
          <w:szCs w:val="24"/>
        </w:rPr>
        <w:t>7. SKUTKI ODMOWY I NIEPODJĘCIA PROPONOWANEGO LECZENIA</w:t>
      </w:r>
      <w:r w:rsidR="00555230">
        <w:rPr>
          <w:rFonts w:ascii="Century Gothic" w:hAnsi="Century Gothic"/>
          <w:b/>
          <w:sz w:val="24"/>
          <w:szCs w:val="24"/>
        </w:rPr>
        <w:t>:</w:t>
      </w:r>
    </w:p>
    <w:p w:rsidR="00C276A1" w:rsidRPr="00C276A1" w:rsidRDefault="00C276A1" w:rsidP="00C276A1">
      <w:pPr>
        <w:ind w:left="-700"/>
        <w:jc w:val="both"/>
        <w:rPr>
          <w:rFonts w:ascii="Century Gothic" w:hAnsi="Century Gothic"/>
          <w:sz w:val="24"/>
          <w:szCs w:val="24"/>
        </w:rPr>
      </w:pPr>
      <w:r w:rsidRPr="00C276A1">
        <w:rPr>
          <w:rFonts w:ascii="Century Gothic" w:hAnsi="Century Gothic"/>
          <w:sz w:val="24"/>
          <w:szCs w:val="24"/>
        </w:rPr>
        <w:t xml:space="preserve">Jeżeli nie wyrazi Pani zgody na proponowaną embolizację, może nastąpić dalsze pogorszenie stanu zdrowia, związane z dalszym poszerzaniem żył i coraz większym zastojem krwi, co przekłada się na większe nasilenie dolegliwości bólowych, czy też brak możliwości skutecznego leczenia nietypowych czy nawrotowych żylaków. </w:t>
      </w:r>
    </w:p>
    <w:p w:rsidR="00980A02" w:rsidRPr="00C276A1" w:rsidRDefault="00980A02" w:rsidP="00C276A1">
      <w:pPr>
        <w:ind w:left="-700"/>
        <w:jc w:val="both"/>
        <w:rPr>
          <w:rFonts w:ascii="Century Gothic" w:hAnsi="Century Gothic"/>
          <w:sz w:val="24"/>
          <w:szCs w:val="24"/>
        </w:rPr>
      </w:pPr>
    </w:p>
    <w:p w:rsidR="00C276A1" w:rsidRPr="00C276A1" w:rsidRDefault="00C276A1" w:rsidP="00C276A1">
      <w:pPr>
        <w:tabs>
          <w:tab w:val="left" w:pos="-284"/>
        </w:tabs>
        <w:ind w:left="-709"/>
        <w:jc w:val="both"/>
        <w:rPr>
          <w:rFonts w:ascii="Century Gothic" w:hAnsi="Century Gothic"/>
          <w:sz w:val="24"/>
          <w:szCs w:val="24"/>
        </w:rPr>
      </w:pPr>
      <w:r w:rsidRPr="00C276A1">
        <w:rPr>
          <w:rFonts w:ascii="Century Gothic" w:hAnsi="Century Gothic"/>
          <w:b/>
          <w:bCs/>
          <w:sz w:val="24"/>
          <w:szCs w:val="24"/>
        </w:rPr>
        <w:t>8. PYTANIA PACJENTA</w:t>
      </w:r>
      <w:r>
        <w:rPr>
          <w:rFonts w:ascii="Century Gothic" w:hAnsi="Century Gothic"/>
          <w:b/>
          <w:bCs/>
          <w:sz w:val="24"/>
          <w:szCs w:val="24"/>
        </w:rPr>
        <w:t xml:space="preserve">:  </w:t>
      </w:r>
      <w:r w:rsidRPr="00C276A1">
        <w:rPr>
          <w:rFonts w:ascii="Century Gothic" w:hAnsi="Calibri" w:cs="Calibri"/>
          <w:b/>
          <w:bCs/>
          <w:sz w:val="24"/>
          <w:szCs w:val="24"/>
        </w:rPr>
        <w:t>⃝</w:t>
      </w:r>
      <w:r w:rsidRPr="00C276A1">
        <w:rPr>
          <w:rFonts w:ascii="Century Gothic" w:hAnsi="Century Gothic"/>
          <w:b/>
          <w:bCs/>
          <w:sz w:val="24"/>
          <w:szCs w:val="24"/>
        </w:rPr>
        <w:t xml:space="preserve"> - BRAK</w:t>
      </w:r>
    </w:p>
    <w:p w:rsidR="00C276A1" w:rsidRDefault="00C276A1" w:rsidP="00C276A1">
      <w:pPr>
        <w:pStyle w:val="Tekstpodstawowy"/>
        <w:tabs>
          <w:tab w:val="left" w:pos="-284"/>
        </w:tabs>
        <w:ind w:left="-567"/>
        <w:jc w:val="both"/>
        <w:rPr>
          <w:rFonts w:ascii="Century Gothic" w:hAnsi="Century Gothic"/>
          <w:szCs w:val="24"/>
        </w:rPr>
      </w:pPr>
      <w:r w:rsidRPr="00C276A1">
        <w:rPr>
          <w:rFonts w:ascii="Century Gothic" w:hAnsi="Century Gothic"/>
          <w:szCs w:val="24"/>
        </w:rPr>
        <w:t>………………………………………………………………………………………………………………………………………………………………………………………………………………………………………………………………………………………………………………………………………</w:t>
      </w:r>
    </w:p>
    <w:p w:rsidR="00C276A1" w:rsidRDefault="00C276A1" w:rsidP="00C276A1">
      <w:pPr>
        <w:pStyle w:val="Tekstpodstawowy"/>
        <w:tabs>
          <w:tab w:val="left" w:pos="-284"/>
        </w:tabs>
        <w:ind w:left="-567"/>
        <w:jc w:val="both"/>
        <w:rPr>
          <w:rFonts w:ascii="Century Gothic" w:hAnsi="Century Gothic"/>
          <w:szCs w:val="24"/>
        </w:rPr>
      </w:pPr>
    </w:p>
    <w:p w:rsidR="00C276A1" w:rsidRPr="00C276A1" w:rsidRDefault="00C276A1" w:rsidP="00C276A1">
      <w:pPr>
        <w:tabs>
          <w:tab w:val="left" w:pos="-284"/>
        </w:tabs>
        <w:ind w:left="-709"/>
        <w:jc w:val="both"/>
        <w:rPr>
          <w:rFonts w:ascii="Century Gothic" w:hAnsi="Century Gothic"/>
          <w:sz w:val="24"/>
          <w:szCs w:val="24"/>
        </w:rPr>
      </w:pPr>
      <w:r w:rsidRPr="00C276A1">
        <w:rPr>
          <w:rFonts w:ascii="Century Gothic" w:hAnsi="Century Gothic"/>
          <w:b/>
          <w:sz w:val="24"/>
          <w:szCs w:val="24"/>
        </w:rPr>
        <w:lastRenderedPageBreak/>
        <w:t>9. OŚWIADCZENIE PACJENTA:</w:t>
      </w:r>
    </w:p>
    <w:p w:rsidR="00C276A1" w:rsidRPr="00C276A1" w:rsidRDefault="00C276A1" w:rsidP="00C276A1">
      <w:pPr>
        <w:tabs>
          <w:tab w:val="left" w:pos="-284"/>
        </w:tabs>
        <w:ind w:left="-567"/>
        <w:jc w:val="both"/>
        <w:rPr>
          <w:rFonts w:ascii="Century Gothic" w:hAnsi="Century Gothic"/>
          <w:sz w:val="24"/>
          <w:szCs w:val="24"/>
        </w:rPr>
      </w:pPr>
      <w:r w:rsidRPr="00C276A1">
        <w:rPr>
          <w:rFonts w:ascii="Century Gothic" w:hAnsi="Century Gothic"/>
          <w:sz w:val="24"/>
          <w:szCs w:val="24"/>
        </w:rPr>
        <w:t>1. Oświadczam, że zapoznałem/</w:t>
      </w:r>
      <w:proofErr w:type="spellStart"/>
      <w:r w:rsidRPr="00C276A1">
        <w:rPr>
          <w:rFonts w:ascii="Century Gothic" w:hAnsi="Century Gothic"/>
          <w:sz w:val="24"/>
          <w:szCs w:val="24"/>
        </w:rPr>
        <w:t>-a</w:t>
      </w:r>
      <w:proofErr w:type="spellEnd"/>
      <w:r w:rsidRPr="00C276A1">
        <w:rPr>
          <w:rFonts w:ascii="Century Gothic" w:hAnsi="Century Gothic"/>
          <w:sz w:val="24"/>
          <w:szCs w:val="24"/>
        </w:rPr>
        <w:t xml:space="preserve">m się z treścią niniejszego formularza i w pełni zrozumiałem/ </w:t>
      </w:r>
      <w:proofErr w:type="spellStart"/>
      <w:r w:rsidRPr="00C276A1">
        <w:rPr>
          <w:rFonts w:ascii="Century Gothic" w:hAnsi="Century Gothic"/>
          <w:sz w:val="24"/>
          <w:szCs w:val="24"/>
        </w:rPr>
        <w:t>-a</w:t>
      </w:r>
      <w:proofErr w:type="spellEnd"/>
      <w:r w:rsidRPr="00C276A1">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C276A1">
        <w:rPr>
          <w:rFonts w:ascii="Century Gothic" w:hAnsi="Century Gothic"/>
          <w:iCs/>
          <w:sz w:val="24"/>
          <w:szCs w:val="24"/>
        </w:rPr>
        <w:t>oczekiwanych korzyściach i dających się przewidzieć skutków odległych zabiegu;</w:t>
      </w:r>
      <w:r w:rsidRPr="00C276A1">
        <w:rPr>
          <w:rFonts w:ascii="Century Gothic" w:hAnsi="Century Gothic"/>
          <w:sz w:val="24"/>
          <w:szCs w:val="24"/>
        </w:rPr>
        <w:t xml:space="preserve"> alternatywnych metodach leczniczych i diagnostycznych oraz </w:t>
      </w:r>
      <w:r w:rsidRPr="00C276A1">
        <w:rPr>
          <w:rFonts w:ascii="Century Gothic" w:hAnsi="Century Gothic"/>
          <w:iCs/>
          <w:sz w:val="24"/>
          <w:szCs w:val="24"/>
        </w:rPr>
        <w:t>dających się przewidzieć następstw zastosowania tych metod lub ich zaniechania, skutków odmowy i niepodjęcia proponowanego leczenia</w:t>
      </w:r>
      <w:r w:rsidRPr="00C276A1">
        <w:rPr>
          <w:rFonts w:ascii="Century Gothic" w:hAnsi="Century Gothic"/>
          <w:sz w:val="24"/>
          <w:szCs w:val="24"/>
        </w:rPr>
        <w:t>.</w:t>
      </w:r>
    </w:p>
    <w:p w:rsidR="00C276A1" w:rsidRPr="00C276A1" w:rsidRDefault="00C276A1" w:rsidP="00C276A1">
      <w:pPr>
        <w:tabs>
          <w:tab w:val="left" w:pos="-284"/>
        </w:tabs>
        <w:ind w:left="-567"/>
        <w:jc w:val="both"/>
        <w:rPr>
          <w:rFonts w:ascii="Century Gothic" w:hAnsi="Century Gothic"/>
          <w:sz w:val="24"/>
          <w:szCs w:val="24"/>
        </w:rPr>
      </w:pPr>
      <w:r w:rsidRPr="00C276A1">
        <w:rPr>
          <w:rFonts w:ascii="Century Gothic" w:hAnsi="Century Gothic"/>
          <w:sz w:val="24"/>
          <w:szCs w:val="24"/>
        </w:rPr>
        <w:t xml:space="preserve">2. Oświadczam, że podczas rozmowy z lekarzem miałem/ </w:t>
      </w:r>
      <w:proofErr w:type="spellStart"/>
      <w:r w:rsidRPr="00C276A1">
        <w:rPr>
          <w:rFonts w:ascii="Century Gothic" w:hAnsi="Century Gothic"/>
          <w:sz w:val="24"/>
          <w:szCs w:val="24"/>
        </w:rPr>
        <w:t>-a</w:t>
      </w:r>
      <w:proofErr w:type="spellEnd"/>
      <w:r w:rsidRPr="00C276A1">
        <w:rPr>
          <w:rFonts w:ascii="Century Gothic" w:hAnsi="Century Gothic"/>
          <w:sz w:val="24"/>
          <w:szCs w:val="24"/>
        </w:rPr>
        <w:t xml:space="preserve">m możliwość zadawania pytań dotyczących proponowanego leczenia i otrzymałem/ </w:t>
      </w:r>
      <w:proofErr w:type="spellStart"/>
      <w:r w:rsidRPr="00C276A1">
        <w:rPr>
          <w:rFonts w:ascii="Century Gothic" w:hAnsi="Century Gothic"/>
          <w:sz w:val="24"/>
          <w:szCs w:val="24"/>
        </w:rPr>
        <w:t>-a</w:t>
      </w:r>
      <w:proofErr w:type="spellEnd"/>
      <w:r w:rsidRPr="00C276A1">
        <w:rPr>
          <w:rFonts w:ascii="Century Gothic" w:hAnsi="Century Gothic"/>
          <w:sz w:val="24"/>
          <w:szCs w:val="24"/>
        </w:rPr>
        <w:t xml:space="preserve">m na nie przystępne, zrozumiałe i wyczerpujące odpowiedzi. </w:t>
      </w:r>
    </w:p>
    <w:p w:rsidR="00C276A1" w:rsidRPr="00C276A1" w:rsidRDefault="00C276A1" w:rsidP="00C276A1">
      <w:pPr>
        <w:tabs>
          <w:tab w:val="left" w:pos="-284"/>
        </w:tabs>
        <w:ind w:left="-567"/>
        <w:jc w:val="both"/>
        <w:rPr>
          <w:rFonts w:ascii="Century Gothic" w:hAnsi="Century Gothic"/>
          <w:sz w:val="24"/>
          <w:szCs w:val="24"/>
        </w:rPr>
      </w:pPr>
      <w:r w:rsidRPr="00C276A1">
        <w:rPr>
          <w:rFonts w:ascii="Century Gothic" w:hAnsi="Century Gothic"/>
          <w:sz w:val="24"/>
          <w:szCs w:val="24"/>
        </w:rPr>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oraz schorzeniach członków mojej najbliższej rodziny. </w:t>
      </w:r>
    </w:p>
    <w:p w:rsidR="00C276A1" w:rsidRPr="00C276A1" w:rsidRDefault="00C276A1" w:rsidP="00C276A1">
      <w:pPr>
        <w:tabs>
          <w:tab w:val="left" w:pos="-284"/>
        </w:tabs>
        <w:ind w:left="-567"/>
        <w:jc w:val="both"/>
        <w:rPr>
          <w:rFonts w:ascii="Century Gothic" w:hAnsi="Century Gothic"/>
          <w:b/>
          <w:bCs/>
          <w:sz w:val="24"/>
          <w:szCs w:val="24"/>
        </w:rPr>
      </w:pPr>
      <w:r w:rsidRPr="00C276A1">
        <w:rPr>
          <w:rFonts w:ascii="Century Gothic" w:hAnsi="Century Gothic"/>
          <w:b/>
          <w:bCs/>
          <w:sz w:val="24"/>
          <w:szCs w:val="24"/>
        </w:rPr>
        <w:t>Zgoda na zabieg</w:t>
      </w:r>
    </w:p>
    <w:p w:rsidR="00C276A1" w:rsidRDefault="00C276A1" w:rsidP="00C276A1">
      <w:pPr>
        <w:tabs>
          <w:tab w:val="left" w:pos="-284"/>
        </w:tabs>
        <w:ind w:left="-567"/>
        <w:jc w:val="both"/>
        <w:rPr>
          <w:rFonts w:ascii="Century Gothic" w:hAnsi="Century Gothic"/>
          <w:sz w:val="24"/>
          <w:szCs w:val="24"/>
        </w:rPr>
      </w:pPr>
      <w:r w:rsidRPr="00C276A1">
        <w:rPr>
          <w:rFonts w:ascii="Century Gothic" w:hAnsi="Century Gothic"/>
          <w:sz w:val="24"/>
          <w:szCs w:val="24"/>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dla ratowania mojego życia lub zdrowia. Wyrażam zgodę na wykonanie wszelkich niezbędnych badań i czynności zmierzających do lub związanych z przeprowadzeniem zabiegu, w tym na znieczulenie miejscowe. </w:t>
      </w:r>
    </w:p>
    <w:p w:rsidR="00C276A1" w:rsidRDefault="00C276A1" w:rsidP="00C276A1">
      <w:pPr>
        <w:tabs>
          <w:tab w:val="left" w:pos="-284"/>
        </w:tabs>
        <w:ind w:left="-567"/>
        <w:jc w:val="both"/>
        <w:rPr>
          <w:rFonts w:ascii="Century Gothic" w:hAnsi="Century Gothic"/>
          <w:sz w:val="24"/>
          <w:szCs w:val="24"/>
        </w:rPr>
      </w:pPr>
    </w:p>
    <w:p w:rsidR="00C276A1" w:rsidRDefault="00C276A1" w:rsidP="00C276A1">
      <w:pPr>
        <w:tabs>
          <w:tab w:val="left" w:pos="-284"/>
        </w:tabs>
        <w:ind w:left="-567"/>
        <w:jc w:val="both"/>
        <w:rPr>
          <w:rFonts w:ascii="Century Gothic" w:hAnsi="Century Gothic"/>
          <w:sz w:val="24"/>
          <w:szCs w:val="24"/>
        </w:rPr>
      </w:pPr>
    </w:p>
    <w:p w:rsidR="00C276A1" w:rsidRDefault="00C276A1" w:rsidP="00C276A1">
      <w:pPr>
        <w:tabs>
          <w:tab w:val="left" w:pos="-284"/>
        </w:tabs>
        <w:ind w:left="-567"/>
        <w:jc w:val="both"/>
        <w:rPr>
          <w:rFonts w:ascii="Century Gothic" w:hAnsi="Century Gothic"/>
          <w:sz w:val="24"/>
          <w:szCs w:val="24"/>
        </w:rPr>
      </w:pPr>
    </w:p>
    <w:p w:rsidR="00C276A1" w:rsidRPr="00C276A1" w:rsidRDefault="00C276A1" w:rsidP="00C276A1">
      <w:pPr>
        <w:tabs>
          <w:tab w:val="left" w:pos="-284"/>
        </w:tabs>
        <w:ind w:left="-567" w:hanging="133"/>
        <w:jc w:val="both"/>
        <w:rPr>
          <w:rFonts w:ascii="Century Gothic" w:hAnsi="Century Gothic"/>
          <w:sz w:val="24"/>
          <w:szCs w:val="24"/>
        </w:rPr>
      </w:pPr>
      <w:r w:rsidRPr="00C276A1">
        <w:rPr>
          <w:rFonts w:ascii="Century Gothic" w:hAnsi="Century Gothic"/>
          <w:b/>
          <w:sz w:val="24"/>
          <w:szCs w:val="24"/>
        </w:rPr>
        <w:lastRenderedPageBreak/>
        <w:t>10. UWAGI LEKARZA:</w:t>
      </w:r>
    </w:p>
    <w:p w:rsidR="00C276A1" w:rsidRDefault="00C276A1" w:rsidP="00C276A1">
      <w:pPr>
        <w:tabs>
          <w:tab w:val="left" w:pos="-284"/>
        </w:tabs>
        <w:ind w:left="-567" w:right="333" w:hanging="133"/>
        <w:jc w:val="both"/>
        <w:rPr>
          <w:rFonts w:ascii="Century Gothic" w:hAnsi="Century Gothic"/>
          <w:sz w:val="24"/>
          <w:szCs w:val="24"/>
        </w:rPr>
      </w:pPr>
      <w:r w:rsidRPr="00C276A1">
        <w:rPr>
          <w:rFonts w:ascii="Century Gothic" w:hAnsi="Century Gothic"/>
          <w:sz w:val="24"/>
          <w:szCs w:val="24"/>
        </w:rPr>
        <w:t>..................................................................................................................................................</w:t>
      </w:r>
    </w:p>
    <w:p w:rsidR="00C276A1" w:rsidRPr="00C276A1" w:rsidRDefault="00C276A1" w:rsidP="00C276A1">
      <w:pPr>
        <w:tabs>
          <w:tab w:val="left" w:pos="-284"/>
        </w:tabs>
        <w:ind w:left="-567" w:right="333" w:hanging="133"/>
        <w:jc w:val="both"/>
        <w:rPr>
          <w:rFonts w:ascii="Century Gothic" w:hAnsi="Century Gothic"/>
          <w:sz w:val="24"/>
          <w:szCs w:val="24"/>
        </w:rPr>
      </w:pPr>
      <w:r>
        <w:rPr>
          <w:rFonts w:ascii="Century Gothic" w:hAnsi="Century Gothic"/>
          <w:sz w:val="24"/>
          <w:szCs w:val="24"/>
        </w:rPr>
        <w:t>………………………………………………………………………………………………………….</w:t>
      </w:r>
    </w:p>
    <w:bookmarkEnd w:id="1"/>
    <w:p w:rsidR="00735429" w:rsidRPr="00AF2A10" w:rsidRDefault="00735429" w:rsidP="00C276A1">
      <w:pPr>
        <w:tabs>
          <w:tab w:val="left" w:pos="-284"/>
        </w:tabs>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10. PODPIS PACJENTA I LEKARZA:</w:t>
      </w:r>
    </w:p>
    <w:p w:rsidR="00735429" w:rsidRPr="00AF2A10" w:rsidRDefault="00735429" w:rsidP="0073542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F2A10" w:rsidTr="00C456A0">
        <w:trPr>
          <w:trHeight w:val="645"/>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15641C">
            <w:pPr>
              <w:tabs>
                <w:tab w:val="left" w:pos="-284"/>
              </w:tabs>
              <w:ind w:hanging="133"/>
              <w:jc w:val="both"/>
              <w:rPr>
                <w:rFonts w:ascii="Century Gothic" w:hAnsi="Century Gothic"/>
                <w:sz w:val="24"/>
                <w:szCs w:val="24"/>
              </w:rPr>
            </w:pPr>
            <w:r w:rsidRPr="00AF2A10">
              <w:rPr>
                <w:rFonts w:ascii="Century Gothic" w:hAnsi="Century Gothic"/>
                <w:sz w:val="24"/>
                <w:szCs w:val="24"/>
              </w:rPr>
              <w:t>Data oraz podpis pacjenta lub 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15641C">
            <w:pPr>
              <w:tabs>
                <w:tab w:val="left" w:pos="34"/>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11. SPRZECIW PACJENTA:</w:t>
      </w:r>
    </w:p>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700"/>
        <w:jc w:val="both"/>
        <w:rPr>
          <w:rFonts w:ascii="Century Gothic" w:hAnsi="Century Gothic"/>
          <w:sz w:val="24"/>
          <w:szCs w:val="24"/>
        </w:rPr>
      </w:pPr>
      <w:r w:rsidRPr="00AF2A10">
        <w:rPr>
          <w:rFonts w:ascii="Century Gothic" w:hAnsi="Century Gothic"/>
          <w:b/>
          <w:sz w:val="24"/>
          <w:szCs w:val="24"/>
        </w:rPr>
        <w:t>Nie zgadzam się na proponowany mi zabieg operacyjny. Zostałem/Zostałam poinformowana o możliwych negatywnych konsekwencjach takiej decyzji dla mojego zdrowia i życia.</w:t>
      </w:r>
    </w:p>
    <w:p w:rsidR="00735429" w:rsidRPr="00AF2A10" w:rsidRDefault="00735429" w:rsidP="0073542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F2A10" w:rsidTr="00C456A0">
        <w:trPr>
          <w:trHeight w:val="588"/>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ind w:hanging="133"/>
              <w:jc w:val="both"/>
              <w:rPr>
                <w:rFonts w:ascii="Century Gothic" w:hAnsi="Century Gothic"/>
                <w:sz w:val="24"/>
                <w:szCs w:val="24"/>
              </w:rPr>
            </w:pPr>
            <w:r w:rsidRPr="00AF2A10">
              <w:rPr>
                <w:rFonts w:ascii="Century Gothic" w:hAnsi="Century Gothic"/>
                <w:sz w:val="24"/>
                <w:szCs w:val="24"/>
              </w:rPr>
              <w:t>Data oraz podpis pacjenta lub 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15641C">
            <w:pPr>
              <w:tabs>
                <w:tab w:val="left" w:pos="0"/>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jc w:val="both"/>
        <w:rPr>
          <w:rFonts w:ascii="Century Gothic" w:hAnsi="Century Gothic"/>
          <w:sz w:val="24"/>
          <w:szCs w:val="24"/>
        </w:rPr>
      </w:pPr>
      <w:r w:rsidRPr="00AF2A10">
        <w:rPr>
          <w:rFonts w:ascii="Century Gothic" w:hAnsi="Century Gothic"/>
          <w:sz w:val="24"/>
          <w:szCs w:val="24"/>
        </w:rPr>
        <w:tab/>
      </w:r>
      <w:r w:rsidRPr="00AF2A10">
        <w:rPr>
          <w:rFonts w:ascii="Century Gothic" w:hAnsi="Century Gothic"/>
          <w:sz w:val="24"/>
          <w:szCs w:val="24"/>
        </w:rPr>
        <w:tab/>
      </w:r>
      <w:r w:rsidRPr="00AF2A10">
        <w:rPr>
          <w:rFonts w:ascii="Century Gothic" w:hAnsi="Century Gothic"/>
          <w:sz w:val="24"/>
          <w:szCs w:val="24"/>
        </w:rPr>
        <w:tab/>
      </w: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sectPr w:rsidR="00E7219D" w:rsidRPr="00AF2A10" w:rsidSect="00E7219D">
      <w:headerReference w:type="default" r:id="rId7"/>
      <w:footerReference w:type="default" r:id="rId8"/>
      <w:headerReference w:type="first" r:id="rId9"/>
      <w:footerReference w:type="first" r:id="rId10"/>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50B7" w:rsidRDefault="00DE50B7" w:rsidP="00E637FA">
      <w:pPr>
        <w:spacing w:after="0" w:line="240" w:lineRule="auto"/>
      </w:pPr>
      <w:r>
        <w:separator/>
      </w:r>
    </w:p>
  </w:endnote>
  <w:endnote w:type="continuationSeparator" w:id="0">
    <w:p w:rsidR="00DE50B7" w:rsidRDefault="00DE50B7"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50B7" w:rsidRDefault="00DE50B7" w:rsidP="00E637FA">
      <w:pPr>
        <w:spacing w:after="0" w:line="240" w:lineRule="auto"/>
      </w:pPr>
      <w:r>
        <w:separator/>
      </w:r>
    </w:p>
  </w:footnote>
  <w:footnote w:type="continuationSeparator" w:id="0">
    <w:p w:rsidR="00DE50B7" w:rsidRDefault="00DE50B7"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25602"/>
  </w:hdrShapeDefaults>
  <w:footnotePr>
    <w:footnote w:id="-1"/>
    <w:footnote w:id="0"/>
  </w:footnotePr>
  <w:endnotePr>
    <w:endnote w:id="-1"/>
    <w:endnote w:id="0"/>
  </w:endnotePr>
  <w:compat/>
  <w:rsids>
    <w:rsidRoot w:val="00E637FA"/>
    <w:rsid w:val="00012DC7"/>
    <w:rsid w:val="00036DFD"/>
    <w:rsid w:val="0004424C"/>
    <w:rsid w:val="00063262"/>
    <w:rsid w:val="000A79DF"/>
    <w:rsid w:val="000C0BA1"/>
    <w:rsid w:val="0015641C"/>
    <w:rsid w:val="0019682E"/>
    <w:rsid w:val="001A2B64"/>
    <w:rsid w:val="001C6FFF"/>
    <w:rsid w:val="00234411"/>
    <w:rsid w:val="002F4BAB"/>
    <w:rsid w:val="00332339"/>
    <w:rsid w:val="003974A9"/>
    <w:rsid w:val="00413F60"/>
    <w:rsid w:val="00424D4A"/>
    <w:rsid w:val="0046603A"/>
    <w:rsid w:val="004A2B30"/>
    <w:rsid w:val="00504CFC"/>
    <w:rsid w:val="0055171D"/>
    <w:rsid w:val="00553DA8"/>
    <w:rsid w:val="00555230"/>
    <w:rsid w:val="005A5F2B"/>
    <w:rsid w:val="005B7D22"/>
    <w:rsid w:val="00612639"/>
    <w:rsid w:val="006C434C"/>
    <w:rsid w:val="006E2796"/>
    <w:rsid w:val="007015E6"/>
    <w:rsid w:val="00707415"/>
    <w:rsid w:val="00735429"/>
    <w:rsid w:val="007C26F2"/>
    <w:rsid w:val="00871EEA"/>
    <w:rsid w:val="00872319"/>
    <w:rsid w:val="00950D74"/>
    <w:rsid w:val="0098025B"/>
    <w:rsid w:val="00980A02"/>
    <w:rsid w:val="00A33A61"/>
    <w:rsid w:val="00A6412A"/>
    <w:rsid w:val="00A84CBD"/>
    <w:rsid w:val="00AF2A10"/>
    <w:rsid w:val="00B03C98"/>
    <w:rsid w:val="00B5377A"/>
    <w:rsid w:val="00B57213"/>
    <w:rsid w:val="00BB4359"/>
    <w:rsid w:val="00C276A1"/>
    <w:rsid w:val="00CD0AD7"/>
    <w:rsid w:val="00D9070B"/>
    <w:rsid w:val="00DB6EB4"/>
    <w:rsid w:val="00DE014C"/>
    <w:rsid w:val="00DE50B7"/>
    <w:rsid w:val="00E53D17"/>
    <w:rsid w:val="00E637FA"/>
    <w:rsid w:val="00E7219D"/>
    <w:rsid w:val="00E97C4C"/>
    <w:rsid w:val="00EB4CB9"/>
    <w:rsid w:val="00EC59BF"/>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C276A1"/>
  </w:style>
  <w:style w:type="character" w:customStyle="1" w:styleId="citation-1">
    <w:name w:val="citation-1"/>
    <w:basedOn w:val="Domylnaczcionkaakapitu"/>
    <w:qFormat/>
    <w:rsid w:val="00C276A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4EB99B-4251-4020-989A-14DC9079D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8</Pages>
  <Words>2137</Words>
  <Characters>12825</Characters>
  <Application>Microsoft Office Word</Application>
  <DocSecurity>0</DocSecurity>
  <Lines>106</Lines>
  <Paragraphs>29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12</cp:revision>
  <cp:lastPrinted>2024-07-26T10:23:00Z</cp:lastPrinted>
  <dcterms:created xsi:type="dcterms:W3CDTF">2025-12-09T13:37:00Z</dcterms:created>
  <dcterms:modified xsi:type="dcterms:W3CDTF">2026-01-16T07:32:00Z</dcterms:modified>
</cp:coreProperties>
</file>