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5D69B8">
      <w:pPr>
        <w:tabs>
          <w:tab w:val="left" w:pos="6645"/>
        </w:tabs>
        <w:jc w:val="both"/>
        <w:rPr>
          <w:rFonts w:ascii="Century Gothic" w:hAnsi="Century Gothic"/>
          <w:b/>
          <w:sz w:val="24"/>
          <w:szCs w:val="24"/>
        </w:rPr>
      </w:pPr>
      <w:r>
        <w:rPr>
          <w:rFonts w:ascii="Century Gothic" w:hAnsi="Century Gothic"/>
        </w:rPr>
        <w:tab/>
      </w:r>
      <w:r w:rsidR="005D69B8">
        <w:rPr>
          <w:rFonts w:ascii="Century Gothic" w:hAnsi="Century Gothic"/>
        </w:rPr>
        <w:t xml:space="preserve">                   </w:t>
      </w:r>
      <w:r w:rsidR="00764A46">
        <w:rPr>
          <w:rFonts w:ascii="Century Gothic" w:hAnsi="Century Gothic"/>
          <w:b/>
          <w:sz w:val="24"/>
          <w:szCs w:val="24"/>
        </w:rPr>
        <w:t>PR4_F373</w:t>
      </w:r>
      <w:r w:rsidR="00735429" w:rsidRPr="00735429">
        <w:rPr>
          <w:rFonts w:ascii="Century Gothic" w:hAnsi="Century Gothic"/>
          <w:b/>
          <w:sz w:val="24"/>
          <w:szCs w:val="24"/>
        </w:rPr>
        <w:t>_w1</w:t>
      </w:r>
    </w:p>
    <w:p w:rsidR="00E7219D" w:rsidRPr="00E7219D" w:rsidRDefault="00E7219D" w:rsidP="00E7219D">
      <w:pPr>
        <w:rPr>
          <w:rFonts w:ascii="Century Gothic" w:hAnsi="Century Gothic"/>
          <w:sz w:val="24"/>
          <w:szCs w:val="24"/>
        </w:rPr>
      </w:pPr>
    </w:p>
    <w:p w:rsidR="00E7219D" w:rsidRDefault="00735429" w:rsidP="005D69B8">
      <w:pPr>
        <w:jc w:val="both"/>
        <w:rPr>
          <w:rFonts w:ascii="Century Gothic" w:hAnsi="Century Gothic"/>
          <w:sz w:val="24"/>
          <w:szCs w:val="24"/>
          <w:u w:val="single"/>
        </w:rPr>
      </w:pPr>
      <w:r w:rsidRPr="00735429">
        <w:rPr>
          <w:rFonts w:ascii="Century Gothic" w:hAnsi="Century Gothic"/>
          <w:sz w:val="24"/>
          <w:szCs w:val="24"/>
          <w:u w:val="single"/>
        </w:rPr>
        <w:t xml:space="preserve">Klinika </w:t>
      </w:r>
      <w:r w:rsidR="00EC35D4">
        <w:rPr>
          <w:rFonts w:ascii="Century Gothic" w:hAnsi="Century Gothic"/>
          <w:sz w:val="24"/>
          <w:szCs w:val="24"/>
          <w:u w:val="single"/>
        </w:rPr>
        <w:t>Angiologii</w:t>
      </w:r>
    </w:p>
    <w:p w:rsidR="00735429" w:rsidRDefault="00764A46" w:rsidP="003E1B53">
      <w:pPr>
        <w:jc w:val="both"/>
        <w:rPr>
          <w:rFonts w:ascii="Century Gothic" w:hAnsi="Century Gothic"/>
          <w:b/>
          <w:sz w:val="24"/>
          <w:szCs w:val="24"/>
        </w:rPr>
      </w:pPr>
      <w:r>
        <w:rPr>
          <w:rFonts w:ascii="Century Gothic" w:hAnsi="Century Gothic"/>
          <w:b/>
          <w:sz w:val="24"/>
          <w:szCs w:val="24"/>
        </w:rPr>
        <w:t xml:space="preserve">    </w:t>
      </w:r>
      <w:r w:rsidR="003E1B53">
        <w:rPr>
          <w:rFonts w:ascii="Century Gothic" w:hAnsi="Century Gothic"/>
          <w:b/>
          <w:sz w:val="24"/>
          <w:szCs w:val="24"/>
        </w:rPr>
        <w:tab/>
      </w:r>
      <w:r w:rsidR="00735429">
        <w:rPr>
          <w:rFonts w:ascii="Century Gothic" w:hAnsi="Century Gothic"/>
          <w:b/>
          <w:sz w:val="24"/>
          <w:szCs w:val="24"/>
        </w:rPr>
        <w:t>INFORMACJA DLA PACJENTA ORAZ FORMULARZ ŚWIADOMEJ ZGODY</w:t>
      </w:r>
      <w:r>
        <w:rPr>
          <w:rFonts w:ascii="Century Gothic" w:hAnsi="Century Gothic"/>
          <w:b/>
          <w:sz w:val="24"/>
          <w:szCs w:val="24"/>
        </w:rPr>
        <w:t xml:space="preserve"> NA</w:t>
      </w:r>
    </w:p>
    <w:p w:rsidR="00735429" w:rsidRDefault="00764A46" w:rsidP="003E1B53">
      <w:pPr>
        <w:jc w:val="both"/>
        <w:rPr>
          <w:rFonts w:ascii="Century Gothic" w:hAnsi="Century Gothic"/>
          <w:b/>
          <w:sz w:val="24"/>
          <w:szCs w:val="24"/>
        </w:rPr>
      </w:pPr>
      <w:r>
        <w:rPr>
          <w:rFonts w:ascii="Century Gothic" w:hAnsi="Century Gothic"/>
          <w:b/>
          <w:sz w:val="24"/>
          <w:szCs w:val="24"/>
        </w:rPr>
        <w:t xml:space="preserve">  </w:t>
      </w:r>
      <w:r w:rsidR="003E1B53">
        <w:rPr>
          <w:rFonts w:ascii="Century Gothic" w:hAnsi="Century Gothic"/>
          <w:b/>
          <w:sz w:val="24"/>
          <w:szCs w:val="24"/>
        </w:rPr>
        <w:tab/>
      </w:r>
      <w:r w:rsidR="00646EB6">
        <w:rPr>
          <w:rFonts w:ascii="Century Gothic" w:hAnsi="Century Gothic"/>
          <w:b/>
          <w:sz w:val="24"/>
          <w:szCs w:val="24"/>
        </w:rPr>
        <w:tab/>
      </w:r>
      <w:r>
        <w:rPr>
          <w:rFonts w:ascii="Century Gothic" w:hAnsi="Century Gothic"/>
          <w:b/>
          <w:sz w:val="24"/>
          <w:szCs w:val="24"/>
        </w:rPr>
        <w:t xml:space="preserve">  ZABIEG HYBRYDOWY NA TĘTNICACH KOŃCZYN DOLNYCH</w:t>
      </w:r>
    </w:p>
    <w:p w:rsidR="00735429" w:rsidRPr="00AF2A10" w:rsidRDefault="00735429" w:rsidP="003E1B53">
      <w:pPr>
        <w:jc w:val="both"/>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0C234B">
        <w:rPr>
          <w:rFonts w:ascii="Century Gothic" w:hAnsi="Century Gothic"/>
          <w:sz w:val="24"/>
          <w:szCs w:val="24"/>
        </w:rPr>
        <w:t>……………………………………………………</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0C234B">
        <w:rPr>
          <w:rFonts w:ascii="Century Gothic" w:hAnsi="Century Gothic"/>
          <w:sz w:val="24"/>
          <w:szCs w:val="24"/>
        </w:rPr>
        <w:t>………………………………………………………………..</w:t>
      </w:r>
    </w:p>
    <w:p w:rsidR="00735429" w:rsidRPr="00AF2A10" w:rsidRDefault="00735429" w:rsidP="00735429">
      <w:pPr>
        <w:ind w:left="-709"/>
        <w:jc w:val="both"/>
        <w:rPr>
          <w:rFonts w:ascii="Century Gothic" w:hAnsi="Century Gothic"/>
          <w:b/>
          <w:sz w:val="24"/>
          <w:szCs w:val="24"/>
        </w:rPr>
      </w:pPr>
      <w:r w:rsidRPr="00AF2A10">
        <w:rPr>
          <w:rFonts w:ascii="Century Gothic" w:hAnsi="Century Gothic"/>
          <w:b/>
          <w:sz w:val="24"/>
          <w:szCs w:val="24"/>
        </w:rPr>
        <w:t xml:space="preserve">Nr ks. gł.: </w:t>
      </w:r>
      <w:r w:rsidR="000C234B">
        <w:rPr>
          <w:rFonts w:ascii="Century Gothic" w:hAnsi="Century Gothic"/>
          <w:sz w:val="24"/>
          <w:szCs w:val="24"/>
        </w:rPr>
        <w:t>……………………………………………………………</w:t>
      </w:r>
    </w:p>
    <w:p w:rsidR="00735429" w:rsidRPr="00926927" w:rsidRDefault="00735429" w:rsidP="00735429">
      <w:pPr>
        <w:ind w:left="-700"/>
        <w:jc w:val="both"/>
        <w:rPr>
          <w:rFonts w:ascii="Century Gothic" w:hAnsi="Century Gothic"/>
        </w:rPr>
      </w:pPr>
    </w:p>
    <w:p w:rsidR="00747A01" w:rsidRPr="00747A01" w:rsidRDefault="00747A01" w:rsidP="00747A01">
      <w:pPr>
        <w:ind w:left="-700"/>
        <w:jc w:val="both"/>
        <w:rPr>
          <w:rFonts w:ascii="Century Gothic" w:hAnsi="Century Gothic"/>
          <w:sz w:val="24"/>
          <w:szCs w:val="24"/>
        </w:rPr>
      </w:pPr>
      <w:r w:rsidRPr="00747A01">
        <w:rPr>
          <w:rFonts w:ascii="Century Gothic" w:hAnsi="Century Gothic"/>
          <w:b/>
          <w:sz w:val="24"/>
          <w:szCs w:val="24"/>
        </w:rPr>
        <w:t>1. INFORMACJA O ROZPOZNANIU</w:t>
      </w:r>
    </w:p>
    <w:p w:rsidR="00764A46" w:rsidRPr="00764A46" w:rsidRDefault="00764A46" w:rsidP="00764A46">
      <w:pPr>
        <w:ind w:left="-700"/>
        <w:jc w:val="both"/>
        <w:rPr>
          <w:rFonts w:ascii="Century Gothic" w:hAnsi="Century Gothic"/>
          <w:strike/>
          <w:sz w:val="24"/>
          <w:szCs w:val="24"/>
        </w:rPr>
      </w:pPr>
      <w:bookmarkStart w:id="0" w:name="_Hlk194939940"/>
      <w:r w:rsidRPr="00764A46">
        <w:rPr>
          <w:rFonts w:ascii="Century Gothic" w:hAnsi="Century Gothic"/>
          <w:sz w:val="24"/>
          <w:szCs w:val="24"/>
        </w:rPr>
        <w:t>Na podstawie przeprowadzonych dotychczas badań rozpoznano u Pana/Pani:</w:t>
      </w:r>
    </w:p>
    <w:p w:rsidR="00764A46" w:rsidRPr="00764A46" w:rsidRDefault="00764A46" w:rsidP="00764A46">
      <w:pPr>
        <w:ind w:left="-709"/>
        <w:jc w:val="both"/>
        <w:rPr>
          <w:rFonts w:ascii="Century Gothic" w:hAnsi="Century Gothic"/>
          <w:bCs/>
          <w:i/>
          <w:iCs/>
          <w:sz w:val="24"/>
          <w:szCs w:val="24"/>
        </w:rPr>
      </w:pPr>
    </w:p>
    <w:p w:rsidR="00764A46" w:rsidRPr="00764A46" w:rsidRDefault="00764A46" w:rsidP="00764A46">
      <w:pPr>
        <w:ind w:left="-709"/>
        <w:jc w:val="both"/>
        <w:rPr>
          <w:rFonts w:ascii="Century Gothic" w:hAnsi="Century Gothic"/>
          <w:sz w:val="24"/>
          <w:szCs w:val="24"/>
        </w:rPr>
      </w:pPr>
      <w:r w:rsidRPr="00764A46">
        <w:rPr>
          <w:rFonts w:ascii="Century Gothic" w:hAnsi="Century Gothic"/>
          <w:bCs/>
          <w:i/>
          <w:iCs/>
          <w:sz w:val="24"/>
          <w:szCs w:val="24"/>
        </w:rPr>
        <w:t>Przewlekłe niedokrwienie kończyn dolnych pod postacią chromania przestankowego / przewlekłego niedokrwienia zagrażającego utratą kończyny/ Ostre niedokrwienie kończyny dolnej* - niepotrzebne skreślić</w:t>
      </w:r>
    </w:p>
    <w:bookmarkEnd w:id="0"/>
    <w:p w:rsidR="00735429" w:rsidRPr="00747A01" w:rsidRDefault="00735429" w:rsidP="00764A46">
      <w:pPr>
        <w:tabs>
          <w:tab w:val="left" w:pos="-284"/>
        </w:tabs>
        <w:jc w:val="both"/>
        <w:rPr>
          <w:rFonts w:ascii="Century Gothic" w:hAnsi="Century Gothic"/>
          <w:b/>
          <w:sz w:val="24"/>
          <w:szCs w:val="24"/>
        </w:rPr>
      </w:pPr>
    </w:p>
    <w:p w:rsidR="00747A01" w:rsidRPr="00764A46" w:rsidRDefault="00747A01" w:rsidP="00747A01">
      <w:pPr>
        <w:ind w:left="-700"/>
        <w:jc w:val="both"/>
        <w:rPr>
          <w:rFonts w:ascii="Century Gothic" w:hAnsi="Century Gothic"/>
          <w:sz w:val="24"/>
          <w:szCs w:val="24"/>
        </w:rPr>
      </w:pPr>
      <w:r w:rsidRPr="00764A46">
        <w:rPr>
          <w:rFonts w:ascii="Century Gothic" w:hAnsi="Century Gothic"/>
          <w:b/>
          <w:sz w:val="24"/>
          <w:szCs w:val="24"/>
        </w:rPr>
        <w:t>2.  PROPONOWANY SPOSÓB LECZENIA</w:t>
      </w:r>
    </w:p>
    <w:p w:rsidR="00764A46" w:rsidRDefault="00764A46" w:rsidP="00764A46">
      <w:pPr>
        <w:ind w:left="-700"/>
        <w:jc w:val="both"/>
        <w:rPr>
          <w:rFonts w:ascii="Century Gothic" w:hAnsi="Century Gothic"/>
          <w:sz w:val="24"/>
          <w:szCs w:val="24"/>
        </w:rPr>
      </w:pPr>
      <w:r w:rsidRPr="00764A46">
        <w:rPr>
          <w:rFonts w:ascii="Century Gothic" w:hAnsi="Century Gothic"/>
          <w:sz w:val="24"/>
          <w:szCs w:val="24"/>
        </w:rPr>
        <w:t xml:space="preserve">Leczenie hybrydowe w leczeniu inwazyjnym niedokrwienia kończyn dolnych proponuje się pacjentowi, gdy dla poprawy ukrwienia kończyn dolnych konieczna jest współpraca chirurga naczyniowego i </w:t>
      </w:r>
      <w:proofErr w:type="spellStart"/>
      <w:r w:rsidRPr="00764A46">
        <w:rPr>
          <w:rFonts w:ascii="Century Gothic" w:hAnsi="Century Gothic"/>
          <w:sz w:val="24"/>
          <w:szCs w:val="24"/>
        </w:rPr>
        <w:t>angiologa</w:t>
      </w:r>
      <w:proofErr w:type="spellEnd"/>
      <w:r w:rsidRPr="00764A46">
        <w:rPr>
          <w:rFonts w:ascii="Century Gothic" w:hAnsi="Century Gothic"/>
          <w:sz w:val="24"/>
          <w:szCs w:val="24"/>
        </w:rPr>
        <w:t xml:space="preserve"> interwencyjnego. Zabieg wykonuje się na sali operacyjnej z zachowaniem wszelkich zasad aseptyki, przeważnie w znieczuleniu przewodowym (do kanału rdzenia kręgowego kręgosłupa), rzadziej w znieczuleniu ogólnym (o rodzaju znieczulenia do zabiegu decyduje lekarz anestezjolog). W trakcie takiego zabiegu najpierw chirurg naczyniowy usuwa blaszkę miażdżycową zamykająca naczynie krwionośne (przeważnie tętnicę udową wspólna w pachwinie) i/lub wykonuje pomost chirurgiczny (by-pass) i łączy drożny odcinek tętnicy udowej wspólnej lub biodrowej z tętnicą głęboką uda, tętnicą udową powierzchowną lub podkolanową (pomost udowo- udowy, pomost udowo- podkolanowy). W drugiej części zabiegu </w:t>
      </w:r>
      <w:proofErr w:type="spellStart"/>
      <w:r w:rsidRPr="00764A46">
        <w:rPr>
          <w:rFonts w:ascii="Century Gothic" w:hAnsi="Century Gothic"/>
          <w:sz w:val="24"/>
          <w:szCs w:val="24"/>
        </w:rPr>
        <w:t>angiolog</w:t>
      </w:r>
      <w:proofErr w:type="spellEnd"/>
      <w:r w:rsidRPr="00764A46">
        <w:rPr>
          <w:rFonts w:ascii="Century Gothic" w:hAnsi="Century Gothic"/>
          <w:sz w:val="24"/>
          <w:szCs w:val="24"/>
        </w:rPr>
        <w:t xml:space="preserve"> wraz z chirurgiem naczyniowym, w </w:t>
      </w:r>
      <w:r w:rsidRPr="00764A46">
        <w:rPr>
          <w:rFonts w:ascii="Century Gothic" w:hAnsi="Century Gothic"/>
          <w:sz w:val="24"/>
          <w:szCs w:val="24"/>
        </w:rPr>
        <w:lastRenderedPageBreak/>
        <w:t>oparciu o radiologiczny obraz naczyń (angiografia z podaniem jodowego środka kontrastowego), podejmuje się udrożnienia lub poszerzenia tętnic położonych w jamie brzusznej (przeważnie tętnicy biodrowej</w:t>
      </w:r>
      <w:r>
        <w:rPr>
          <w:rFonts w:ascii="Century Gothic" w:hAnsi="Century Gothic"/>
          <w:sz w:val="24"/>
          <w:szCs w:val="24"/>
        </w:rPr>
        <w:t xml:space="preserve"> </w:t>
      </w:r>
      <w:r w:rsidRPr="00764A46">
        <w:rPr>
          <w:rFonts w:ascii="Century Gothic" w:hAnsi="Century Gothic"/>
          <w:sz w:val="24"/>
          <w:szCs w:val="24"/>
        </w:rPr>
        <w:t xml:space="preserve">wspólnej lub zewnętrznej, a czasem także aorty- CERAB), albo poniżej i powyżej miejsc wszycia pomostu. Taka „podwójna” interwencja ma na celu zapewnienia odpowiedniego napływu i odpływu krwi z pomostu przy jak najmniejszym urazie tkanek osoby operowanej i jak najmniejszym obciążeniu układu krążenia. Po uzyskaniu poprawy parametrów przepływu krwi, w miejsce zwężenia lub niedrożności tętnicy wszczepia się </w:t>
      </w:r>
      <w:proofErr w:type="spellStart"/>
      <w:r w:rsidRPr="00764A46">
        <w:rPr>
          <w:rFonts w:ascii="Century Gothic" w:hAnsi="Century Gothic"/>
          <w:sz w:val="24"/>
          <w:szCs w:val="24"/>
        </w:rPr>
        <w:t>stent</w:t>
      </w:r>
      <w:proofErr w:type="spellEnd"/>
      <w:r w:rsidRPr="00764A46">
        <w:rPr>
          <w:rFonts w:ascii="Century Gothic" w:hAnsi="Century Gothic"/>
          <w:sz w:val="24"/>
          <w:szCs w:val="24"/>
        </w:rPr>
        <w:t xml:space="preserve"> lub wykonuje tylko poszerzenie balonem (</w:t>
      </w:r>
      <w:proofErr w:type="spellStart"/>
      <w:r w:rsidRPr="00764A46">
        <w:rPr>
          <w:rFonts w:ascii="Century Gothic" w:hAnsi="Century Gothic"/>
          <w:sz w:val="24"/>
          <w:szCs w:val="24"/>
        </w:rPr>
        <w:t>angioplastykę</w:t>
      </w:r>
      <w:proofErr w:type="spellEnd"/>
      <w:r w:rsidRPr="00764A46">
        <w:rPr>
          <w:rFonts w:ascii="Century Gothic" w:hAnsi="Century Gothic"/>
          <w:sz w:val="24"/>
          <w:szCs w:val="24"/>
        </w:rPr>
        <w:t>). Rzadziej zabieg uzupełnia się wewnątrznaczyniowym usunięciem skrzeplin i zatorów (</w:t>
      </w:r>
      <w:proofErr w:type="spellStart"/>
      <w:r w:rsidRPr="00764A46">
        <w:rPr>
          <w:rFonts w:ascii="Century Gothic" w:hAnsi="Century Gothic"/>
          <w:sz w:val="24"/>
          <w:szCs w:val="24"/>
        </w:rPr>
        <w:t>trombektomia</w:t>
      </w:r>
      <w:proofErr w:type="spellEnd"/>
      <w:r w:rsidRPr="00764A46">
        <w:rPr>
          <w:rFonts w:ascii="Century Gothic" w:hAnsi="Century Gothic"/>
          <w:sz w:val="24"/>
          <w:szCs w:val="24"/>
        </w:rPr>
        <w:t xml:space="preserve">, </w:t>
      </w:r>
      <w:proofErr w:type="spellStart"/>
      <w:r w:rsidRPr="00764A46">
        <w:rPr>
          <w:rFonts w:ascii="Century Gothic" w:hAnsi="Century Gothic"/>
          <w:sz w:val="24"/>
          <w:szCs w:val="24"/>
        </w:rPr>
        <w:t>embolektomia</w:t>
      </w:r>
      <w:proofErr w:type="spellEnd"/>
      <w:r w:rsidRPr="00764A46">
        <w:rPr>
          <w:rFonts w:ascii="Century Gothic" w:hAnsi="Century Gothic"/>
          <w:sz w:val="24"/>
          <w:szCs w:val="24"/>
        </w:rPr>
        <w:t xml:space="preserve">) lub wewnątrznaczyniowym kruszeniem silnie uwapnionych blaszek miażdżycowych (litotrypsja, </w:t>
      </w:r>
      <w:proofErr w:type="spellStart"/>
      <w:r w:rsidRPr="00764A46">
        <w:rPr>
          <w:rFonts w:ascii="Century Gothic" w:hAnsi="Century Gothic"/>
          <w:sz w:val="24"/>
          <w:szCs w:val="24"/>
        </w:rPr>
        <w:t>aterektomia</w:t>
      </w:r>
      <w:proofErr w:type="spellEnd"/>
      <w:r w:rsidRPr="00764A46">
        <w:rPr>
          <w:rFonts w:ascii="Century Gothic" w:hAnsi="Century Gothic"/>
          <w:sz w:val="24"/>
          <w:szCs w:val="24"/>
        </w:rPr>
        <w:t xml:space="preserve">). Po uzyskaniu optymalnego efektu zabiegu, który obiektywizuje się za pomocą angiografii, chirurg zaszywa ranę, zakłada opatrunek, a pacjent jest przekazywany na oddział. </w:t>
      </w:r>
    </w:p>
    <w:p w:rsidR="00764A46" w:rsidRDefault="00764A46" w:rsidP="00764A46">
      <w:pPr>
        <w:ind w:left="-700"/>
        <w:jc w:val="both"/>
        <w:rPr>
          <w:rFonts w:ascii="Century Gothic" w:hAnsi="Century Gothic"/>
          <w:sz w:val="24"/>
          <w:szCs w:val="24"/>
        </w:rPr>
      </w:pPr>
    </w:p>
    <w:p w:rsidR="00764A46" w:rsidRPr="00764A46" w:rsidRDefault="00764A46" w:rsidP="00764A46">
      <w:pPr>
        <w:ind w:left="-700"/>
        <w:jc w:val="both"/>
        <w:rPr>
          <w:rFonts w:ascii="Century Gothic" w:hAnsi="Century Gothic"/>
          <w:sz w:val="24"/>
          <w:szCs w:val="24"/>
        </w:rPr>
      </w:pPr>
      <w:r w:rsidRPr="00764A46">
        <w:rPr>
          <w:rFonts w:ascii="Century Gothic" w:hAnsi="Century Gothic"/>
          <w:b/>
          <w:sz w:val="24"/>
          <w:szCs w:val="24"/>
          <w:u w:val="single"/>
        </w:rPr>
        <w:t>KONIECZNOŚĆ ZMIANY/ ROZSZERZENIA ZABIEGU OPERACYJNEGO PODCZAS JEGO TRWANIA</w:t>
      </w:r>
      <w:r w:rsidRPr="00764A46">
        <w:rPr>
          <w:rFonts w:ascii="Century Gothic" w:hAnsi="Century Gothic"/>
          <w:b/>
          <w:sz w:val="24"/>
          <w:szCs w:val="24"/>
        </w:rPr>
        <w:t>:</w:t>
      </w:r>
    </w:p>
    <w:p w:rsidR="00764A46" w:rsidRDefault="00764A46" w:rsidP="00764A46">
      <w:pPr>
        <w:ind w:left="-700"/>
        <w:jc w:val="both"/>
        <w:rPr>
          <w:rFonts w:ascii="Century Gothic" w:hAnsi="Century Gothic"/>
          <w:sz w:val="24"/>
          <w:szCs w:val="24"/>
        </w:rPr>
      </w:pPr>
      <w:r w:rsidRPr="00764A46">
        <w:rPr>
          <w:rFonts w:ascii="Century Gothic" w:hAnsi="Century Gothic"/>
          <w:sz w:val="24"/>
          <w:szCs w:val="24"/>
        </w:rPr>
        <w:t xml:space="preserve">W trakcie zabiegu mogą wystąpić nieprzewidziane okoliczności (np. wystąpienie krwawienia, zatoru tętnicy), wymagające zmiany jego zakresu lub rozszerzenia procedury, co może obejmować konieczność wykonania innego rodzaju interwencji wewnątrznaczyniowej lub otwartej operacji naczyniowej (łącznie z otwarciem jamy brzusznej lub dołu podkolanowego). Ostateczna decyzja o zakresie przeprowadzanego zabiegu będzie podejmowana przez lekarza prowadzącego/ wykonującego zabieg w oparciu o Pana/ Pani stan kliniczny oraz występujące warunki anatomiczne. </w:t>
      </w:r>
    </w:p>
    <w:p w:rsidR="00764A46" w:rsidRPr="00764A46" w:rsidRDefault="00764A46" w:rsidP="00764A46">
      <w:pPr>
        <w:ind w:left="-700"/>
        <w:jc w:val="both"/>
        <w:rPr>
          <w:rFonts w:ascii="Century Gothic" w:hAnsi="Century Gothic"/>
          <w:sz w:val="24"/>
          <w:szCs w:val="24"/>
        </w:rPr>
      </w:pPr>
    </w:p>
    <w:p w:rsidR="00764A46" w:rsidRPr="00764A46" w:rsidRDefault="00764A46" w:rsidP="00764A46">
      <w:pPr>
        <w:tabs>
          <w:tab w:val="left" w:pos="-284"/>
        </w:tabs>
        <w:ind w:left="-709"/>
        <w:jc w:val="both"/>
        <w:rPr>
          <w:rFonts w:ascii="Century Gothic" w:hAnsi="Century Gothic"/>
          <w:sz w:val="24"/>
          <w:szCs w:val="24"/>
        </w:rPr>
      </w:pPr>
      <w:r w:rsidRPr="00764A46">
        <w:rPr>
          <w:rFonts w:ascii="Century Gothic" w:hAnsi="Century Gothic"/>
          <w:b/>
          <w:bCs/>
          <w:sz w:val="24"/>
          <w:szCs w:val="24"/>
        </w:rPr>
        <w:t>ZALECENIA OKOŁOZABIEGOWE:</w:t>
      </w:r>
    </w:p>
    <w:p w:rsidR="00764A46" w:rsidRPr="00764A46" w:rsidRDefault="00764A46" w:rsidP="00764A46">
      <w:pPr>
        <w:tabs>
          <w:tab w:val="left" w:pos="-284"/>
        </w:tabs>
        <w:ind w:left="-709"/>
        <w:jc w:val="both"/>
        <w:rPr>
          <w:rFonts w:ascii="Century Gothic" w:hAnsi="Century Gothic"/>
          <w:sz w:val="24"/>
          <w:szCs w:val="24"/>
        </w:rPr>
      </w:pPr>
      <w:r w:rsidRPr="00764A46">
        <w:rPr>
          <w:rFonts w:ascii="Century Gothic" w:hAnsi="Century Gothic"/>
          <w:b/>
          <w:bCs/>
          <w:sz w:val="24"/>
          <w:szCs w:val="24"/>
        </w:rPr>
        <w:t>Przed zabiegiem zostaną wykonane:</w:t>
      </w:r>
    </w:p>
    <w:p w:rsidR="00764A46" w:rsidRPr="00764A46" w:rsidRDefault="00764A46" w:rsidP="00494803">
      <w:pPr>
        <w:tabs>
          <w:tab w:val="left" w:pos="-284"/>
        </w:tabs>
        <w:ind w:left="-709"/>
        <w:jc w:val="both"/>
        <w:rPr>
          <w:rFonts w:ascii="Century Gothic" w:hAnsi="Century Gothic"/>
          <w:sz w:val="24"/>
          <w:szCs w:val="24"/>
        </w:rPr>
      </w:pPr>
      <w:r w:rsidRPr="00764A46">
        <w:rPr>
          <w:rFonts w:ascii="Century Gothic" w:hAnsi="Century Gothic"/>
          <w:sz w:val="24"/>
          <w:szCs w:val="24"/>
        </w:rPr>
        <w:t xml:space="preserve">badania diagnostyczne: (badania laboratoryjne, EKG, USG, angiografia), które pozwolą na dokładną ocenę stanu zdrowia. </w:t>
      </w:r>
    </w:p>
    <w:p w:rsidR="00764A46" w:rsidRPr="00764A46" w:rsidRDefault="00764A46" w:rsidP="00764A46">
      <w:pPr>
        <w:tabs>
          <w:tab w:val="left" w:pos="-284"/>
        </w:tabs>
        <w:ind w:left="-709"/>
        <w:jc w:val="both"/>
        <w:rPr>
          <w:rFonts w:ascii="Century Gothic" w:hAnsi="Century Gothic"/>
          <w:sz w:val="24"/>
          <w:szCs w:val="24"/>
        </w:rPr>
      </w:pPr>
      <w:r w:rsidRPr="00764A46">
        <w:rPr>
          <w:rFonts w:ascii="Century Gothic" w:hAnsi="Century Gothic"/>
          <w:b/>
          <w:bCs/>
          <w:sz w:val="24"/>
          <w:szCs w:val="24"/>
        </w:rPr>
        <w:t>Zalecenia dla Pacjenta przed zabiegiem:</w:t>
      </w:r>
    </w:p>
    <w:p w:rsidR="00764A46" w:rsidRPr="00764A46" w:rsidRDefault="00764A46" w:rsidP="00764A46">
      <w:pPr>
        <w:tabs>
          <w:tab w:val="left" w:pos="-284"/>
        </w:tabs>
        <w:ind w:left="-709"/>
        <w:jc w:val="both"/>
        <w:rPr>
          <w:rFonts w:ascii="Century Gothic" w:hAnsi="Century Gothic"/>
          <w:sz w:val="24"/>
          <w:szCs w:val="24"/>
        </w:rPr>
      </w:pPr>
      <w:bookmarkStart w:id="1" w:name="_Hlk194942808"/>
      <w:r w:rsidRPr="00764A46">
        <w:rPr>
          <w:rFonts w:ascii="Century Gothic" w:hAnsi="Century Gothic"/>
          <w:sz w:val="24"/>
          <w:szCs w:val="24"/>
        </w:rPr>
        <w:t xml:space="preserve">- pacjent powinien usunąć owłosienie łonowe, na brzuchu oraz udzie i goleni, jeżeli zabieg planowany jest także w tamtej okolicy oraz umyć całe ciało, aby zmniejszyć ryzyko zakażenia, w zabiegach tych może pomóc pielęgniarka; </w:t>
      </w:r>
    </w:p>
    <w:bookmarkEnd w:id="1"/>
    <w:p w:rsidR="00764A46" w:rsidRPr="00764A46" w:rsidRDefault="00764A46" w:rsidP="00764A46">
      <w:pPr>
        <w:tabs>
          <w:tab w:val="left" w:pos="-284"/>
        </w:tabs>
        <w:ind w:left="-709"/>
        <w:jc w:val="both"/>
        <w:rPr>
          <w:rFonts w:ascii="Century Gothic" w:hAnsi="Century Gothic"/>
          <w:sz w:val="24"/>
          <w:szCs w:val="24"/>
        </w:rPr>
      </w:pPr>
      <w:r w:rsidRPr="00764A46">
        <w:rPr>
          <w:rFonts w:ascii="Century Gothic" w:hAnsi="Century Gothic"/>
          <w:sz w:val="24"/>
          <w:szCs w:val="24"/>
        </w:rPr>
        <w:lastRenderedPageBreak/>
        <w:t>- w zależności od stanu pacjenta, lekarz może zalecić przerwanie przyjmowania leków przeciwzakrzepowych i przeciwcukrzycowych lub innych, które mogą wpłynąć na bezpieczeństwo zabiegu. Odstawienie tych leków jest także podyktowane bezpieczeństwem znieczulenia przewodowego (podawanego do kanału rdzenia kręgowego kręgosłupa)</w:t>
      </w:r>
    </w:p>
    <w:p w:rsidR="00764A46" w:rsidRPr="00764A46" w:rsidRDefault="00764A46" w:rsidP="00764A46">
      <w:pPr>
        <w:tabs>
          <w:tab w:val="left" w:pos="-284"/>
        </w:tabs>
        <w:ind w:left="-709"/>
        <w:jc w:val="both"/>
        <w:rPr>
          <w:rFonts w:ascii="Century Gothic" w:hAnsi="Century Gothic"/>
          <w:sz w:val="24"/>
          <w:szCs w:val="24"/>
        </w:rPr>
      </w:pPr>
      <w:r w:rsidRPr="00764A46">
        <w:rPr>
          <w:rFonts w:ascii="Century Gothic" w:hAnsi="Century Gothic"/>
          <w:sz w:val="24"/>
          <w:szCs w:val="24"/>
        </w:rPr>
        <w:t xml:space="preserve">-pacjent powinien powstrzymać się od jedzenia i picia w ciągu 6 godzin przed zabiegiem, chyba że lekarz zaleci inaczej. W tym czasie pacjent jest nawadniany dożylnie. </w:t>
      </w:r>
    </w:p>
    <w:p w:rsidR="00764A46" w:rsidRPr="00764A46" w:rsidRDefault="00764A46" w:rsidP="00764A46">
      <w:pPr>
        <w:tabs>
          <w:tab w:val="left" w:pos="-284"/>
        </w:tabs>
        <w:ind w:left="-709"/>
        <w:jc w:val="both"/>
        <w:rPr>
          <w:rFonts w:ascii="Century Gothic" w:hAnsi="Century Gothic"/>
          <w:sz w:val="24"/>
          <w:szCs w:val="24"/>
        </w:rPr>
      </w:pPr>
      <w:r w:rsidRPr="00764A46">
        <w:rPr>
          <w:rFonts w:ascii="Century Gothic" w:hAnsi="Century Gothic"/>
          <w:sz w:val="24"/>
          <w:szCs w:val="24"/>
        </w:rPr>
        <w:t xml:space="preserve">- czasem potrzebne jest założenie cewnika do pęcherza moczowego, </w:t>
      </w:r>
    </w:p>
    <w:p w:rsidR="00764A46" w:rsidRPr="00764A46" w:rsidRDefault="00764A46" w:rsidP="00764A46">
      <w:pPr>
        <w:tabs>
          <w:tab w:val="left" w:pos="-284"/>
        </w:tabs>
        <w:ind w:left="-709"/>
        <w:jc w:val="both"/>
        <w:rPr>
          <w:rFonts w:ascii="Century Gothic" w:hAnsi="Century Gothic"/>
          <w:sz w:val="24"/>
          <w:szCs w:val="24"/>
        </w:rPr>
      </w:pPr>
      <w:r w:rsidRPr="00764A46">
        <w:rPr>
          <w:rFonts w:ascii="Century Gothic" w:hAnsi="Century Gothic"/>
          <w:b/>
          <w:bCs/>
          <w:sz w:val="24"/>
          <w:szCs w:val="24"/>
        </w:rPr>
        <w:t>Po zabiegu:</w:t>
      </w:r>
    </w:p>
    <w:p w:rsidR="00764A46" w:rsidRPr="00764A46" w:rsidRDefault="00764A46" w:rsidP="00764A46">
      <w:pPr>
        <w:tabs>
          <w:tab w:val="left" w:pos="-284"/>
        </w:tabs>
        <w:ind w:left="-567" w:hanging="142"/>
        <w:jc w:val="both"/>
        <w:rPr>
          <w:rFonts w:ascii="Century Gothic" w:hAnsi="Century Gothic"/>
          <w:sz w:val="24"/>
          <w:szCs w:val="24"/>
        </w:rPr>
      </w:pPr>
      <w:r w:rsidRPr="00764A46">
        <w:rPr>
          <w:rFonts w:ascii="Century Gothic" w:hAnsi="Century Gothic"/>
          <w:sz w:val="24"/>
          <w:szCs w:val="24"/>
        </w:rPr>
        <w:t xml:space="preserve">- </w:t>
      </w:r>
      <w:r w:rsidR="00494803">
        <w:rPr>
          <w:rFonts w:ascii="Century Gothic" w:hAnsi="Century Gothic"/>
          <w:sz w:val="24"/>
          <w:szCs w:val="24"/>
        </w:rPr>
        <w:t xml:space="preserve"> </w:t>
      </w:r>
      <w:r w:rsidRPr="00764A46">
        <w:rPr>
          <w:rFonts w:ascii="Century Gothic" w:hAnsi="Century Gothic"/>
          <w:sz w:val="24"/>
          <w:szCs w:val="24"/>
        </w:rPr>
        <w:t>konieczne zastosowanie się do zaleceń lekarza, w tym przyjęcia pozycji leżącej przez okres kilkunastu godzin po wykonanym zabiegu zgodnie z instrukcjami; niepalenie tytoniu, zachowanie spokoju</w:t>
      </w:r>
    </w:p>
    <w:p w:rsidR="00764A46" w:rsidRPr="00764A46" w:rsidRDefault="00764A46" w:rsidP="00764A46">
      <w:pPr>
        <w:tabs>
          <w:tab w:val="left" w:pos="-284"/>
        </w:tabs>
        <w:ind w:left="-567" w:hanging="142"/>
        <w:jc w:val="both"/>
        <w:rPr>
          <w:rFonts w:ascii="Century Gothic" w:hAnsi="Century Gothic"/>
          <w:sz w:val="24"/>
          <w:szCs w:val="24"/>
        </w:rPr>
      </w:pPr>
      <w:r w:rsidRPr="00764A46">
        <w:rPr>
          <w:rFonts w:ascii="Century Gothic" w:hAnsi="Century Gothic"/>
          <w:sz w:val="24"/>
          <w:szCs w:val="24"/>
        </w:rPr>
        <w:t xml:space="preserve">- lekarz zaleca kroplówki, ew. inne leki, zjeść posiłek można przeważnie po 6 godzinach od zakończenia zabiegu, chyba, że lekarz zaleci inaczej; </w:t>
      </w:r>
    </w:p>
    <w:p w:rsidR="00764A46" w:rsidRPr="00764A46" w:rsidRDefault="00764A46" w:rsidP="00764A46">
      <w:pPr>
        <w:tabs>
          <w:tab w:val="left" w:pos="-284"/>
        </w:tabs>
        <w:ind w:left="-567" w:hanging="142"/>
        <w:jc w:val="both"/>
        <w:rPr>
          <w:rFonts w:ascii="Century Gothic" w:hAnsi="Century Gothic"/>
          <w:sz w:val="24"/>
          <w:szCs w:val="24"/>
        </w:rPr>
      </w:pPr>
      <w:r w:rsidRPr="00764A46">
        <w:rPr>
          <w:rFonts w:ascii="Century Gothic" w:hAnsi="Century Gothic"/>
          <w:sz w:val="24"/>
          <w:szCs w:val="24"/>
        </w:rPr>
        <w:t>- przez kilka godzin po zabiegu pacjent może nie mieć czucia w kończynach, nie będzie też możliwości poruszania nimi.</w:t>
      </w:r>
    </w:p>
    <w:p w:rsidR="00764A46" w:rsidRPr="00764A46" w:rsidRDefault="00764A46" w:rsidP="00764A46">
      <w:pPr>
        <w:tabs>
          <w:tab w:val="left" w:pos="-284"/>
        </w:tabs>
        <w:ind w:left="-567" w:hanging="142"/>
        <w:jc w:val="both"/>
        <w:rPr>
          <w:rFonts w:ascii="Century Gothic" w:hAnsi="Century Gothic"/>
          <w:sz w:val="24"/>
          <w:szCs w:val="24"/>
        </w:rPr>
      </w:pPr>
      <w:r w:rsidRPr="00764A46">
        <w:rPr>
          <w:rFonts w:ascii="Century Gothic" w:hAnsi="Century Gothic"/>
          <w:sz w:val="24"/>
          <w:szCs w:val="24"/>
        </w:rPr>
        <w:t>- należy nie przyjmować leków własnych, tylko ściśle te, które w odpowiednich dawkach zaleci lekarz oddziałowy</w:t>
      </w:r>
    </w:p>
    <w:p w:rsidR="00764A46" w:rsidRPr="00764A46" w:rsidRDefault="00764A46" w:rsidP="00764A46">
      <w:pPr>
        <w:tabs>
          <w:tab w:val="left" w:pos="-284"/>
        </w:tabs>
        <w:ind w:left="-567" w:hanging="142"/>
        <w:jc w:val="both"/>
        <w:rPr>
          <w:rFonts w:ascii="Century Gothic" w:hAnsi="Century Gothic"/>
          <w:sz w:val="24"/>
          <w:szCs w:val="24"/>
        </w:rPr>
      </w:pPr>
      <w:r w:rsidRPr="00764A46">
        <w:rPr>
          <w:rFonts w:ascii="Century Gothic" w:hAnsi="Century Gothic"/>
          <w:sz w:val="24"/>
          <w:szCs w:val="24"/>
        </w:rPr>
        <w:t>- należy zgłaszać wszelkie niepokojące objawy w miejscu operowanym(ból, wyciek)</w:t>
      </w:r>
    </w:p>
    <w:p w:rsidR="00764A46" w:rsidRPr="00764A46" w:rsidRDefault="00764A46" w:rsidP="00764A46">
      <w:pPr>
        <w:tabs>
          <w:tab w:val="left" w:pos="-284"/>
        </w:tabs>
        <w:ind w:left="-567" w:hanging="142"/>
        <w:jc w:val="both"/>
        <w:rPr>
          <w:rFonts w:ascii="Century Gothic" w:hAnsi="Century Gothic"/>
          <w:sz w:val="24"/>
          <w:szCs w:val="24"/>
        </w:rPr>
      </w:pPr>
      <w:r w:rsidRPr="00764A46">
        <w:rPr>
          <w:rFonts w:ascii="Century Gothic" w:hAnsi="Century Gothic"/>
          <w:sz w:val="24"/>
          <w:szCs w:val="24"/>
        </w:rPr>
        <w:t xml:space="preserve">- po zabiegu możecie mieć Państwo pozostawiony dren (tzw. </w:t>
      </w:r>
      <w:proofErr w:type="spellStart"/>
      <w:r w:rsidRPr="00764A46">
        <w:rPr>
          <w:rFonts w:ascii="Century Gothic" w:hAnsi="Century Gothic"/>
          <w:sz w:val="24"/>
          <w:szCs w:val="24"/>
        </w:rPr>
        <w:t>redon</w:t>
      </w:r>
      <w:proofErr w:type="spellEnd"/>
      <w:r w:rsidRPr="00764A46">
        <w:rPr>
          <w:rFonts w:ascii="Century Gothic" w:hAnsi="Century Gothic"/>
          <w:sz w:val="24"/>
          <w:szCs w:val="24"/>
        </w:rPr>
        <w:t xml:space="preserve">) w ranie. Ma ona na celu odprowadzenie płynów, które w tej ranie się zwykle gromadzą. Nie należy samodzielnie usuwać </w:t>
      </w:r>
      <w:proofErr w:type="spellStart"/>
      <w:r w:rsidRPr="00764A46">
        <w:rPr>
          <w:rFonts w:ascii="Century Gothic" w:hAnsi="Century Gothic"/>
          <w:sz w:val="24"/>
          <w:szCs w:val="24"/>
        </w:rPr>
        <w:t>redona</w:t>
      </w:r>
      <w:proofErr w:type="spellEnd"/>
      <w:r w:rsidRPr="00764A46">
        <w:rPr>
          <w:rFonts w:ascii="Century Gothic" w:hAnsi="Century Gothic"/>
          <w:sz w:val="24"/>
          <w:szCs w:val="24"/>
        </w:rPr>
        <w:t xml:space="preserve"> i manipulować przy nim. Po jego usunięciu wskazane jest uruchomienie pacjenta. </w:t>
      </w:r>
    </w:p>
    <w:p w:rsidR="00764A46" w:rsidRPr="00494803" w:rsidRDefault="00764A46" w:rsidP="00494803">
      <w:pPr>
        <w:tabs>
          <w:tab w:val="left" w:pos="-284"/>
        </w:tabs>
        <w:ind w:left="-567" w:hanging="142"/>
        <w:jc w:val="both"/>
        <w:rPr>
          <w:rFonts w:ascii="Century Gothic" w:hAnsi="Century Gothic"/>
          <w:sz w:val="24"/>
          <w:szCs w:val="24"/>
        </w:rPr>
      </w:pPr>
      <w:r w:rsidRPr="00764A46">
        <w:rPr>
          <w:rFonts w:ascii="Century Gothic" w:hAnsi="Century Gothic"/>
          <w:sz w:val="24"/>
          <w:szCs w:val="24"/>
        </w:rPr>
        <w:t>- należy zastosować zmiany w diecie i stylu życia: zdrową dietę, regularną aktywność fizyczną (zgodnie z zaleceniami lekarza), wyrównanie cukrzycy, rzucenie palenia tytoniu, kontrolowanie stężenia choles</w:t>
      </w:r>
      <w:r w:rsidR="00494803">
        <w:rPr>
          <w:rFonts w:ascii="Century Gothic" w:hAnsi="Century Gothic"/>
          <w:sz w:val="24"/>
          <w:szCs w:val="24"/>
        </w:rPr>
        <w:t xml:space="preserve">terolu LDL oraz ciśnienia krwi. </w:t>
      </w:r>
    </w:p>
    <w:p w:rsidR="00764A46" w:rsidRPr="00322866" w:rsidRDefault="00764A46" w:rsidP="00764A46">
      <w:pPr>
        <w:tabs>
          <w:tab w:val="left" w:pos="-284"/>
        </w:tabs>
        <w:ind w:left="-709"/>
        <w:jc w:val="both"/>
        <w:rPr>
          <w:b/>
          <w:bCs/>
        </w:rPr>
      </w:pPr>
    </w:p>
    <w:p w:rsidR="00494803" w:rsidRPr="00494803" w:rsidRDefault="00494803" w:rsidP="00494803">
      <w:pPr>
        <w:tabs>
          <w:tab w:val="left" w:pos="-284"/>
        </w:tabs>
        <w:ind w:left="-709"/>
        <w:jc w:val="both"/>
        <w:rPr>
          <w:rFonts w:ascii="Century Gothic" w:hAnsi="Century Gothic"/>
          <w:sz w:val="24"/>
          <w:szCs w:val="24"/>
        </w:rPr>
      </w:pPr>
      <w:r w:rsidRPr="00494803">
        <w:rPr>
          <w:rFonts w:ascii="Century Gothic" w:hAnsi="Century Gothic"/>
          <w:b/>
          <w:bCs/>
          <w:sz w:val="24"/>
          <w:szCs w:val="24"/>
        </w:rPr>
        <w:t>Okres rekonwalescencji:</w:t>
      </w:r>
    </w:p>
    <w:p w:rsidR="00494803" w:rsidRPr="00494803" w:rsidRDefault="00494803" w:rsidP="00494803">
      <w:pPr>
        <w:tabs>
          <w:tab w:val="left" w:pos="-284"/>
        </w:tabs>
        <w:ind w:left="-709"/>
        <w:jc w:val="both"/>
        <w:rPr>
          <w:rFonts w:ascii="Century Gothic" w:hAnsi="Century Gothic"/>
          <w:sz w:val="24"/>
          <w:szCs w:val="24"/>
        </w:rPr>
      </w:pPr>
      <w:r w:rsidRPr="00494803">
        <w:rPr>
          <w:rFonts w:ascii="Century Gothic" w:hAnsi="Century Gothic"/>
          <w:sz w:val="24"/>
          <w:szCs w:val="24"/>
        </w:rPr>
        <w:t xml:space="preserve">- Unikanie dużego wysiłku: Przez pierwsze 1-2 tygodnie po zabiegu należy unikać intensywnego wysiłku fizycznego i długotrwałego stania i dźwigania, oszczędzając szczególnie tę kończynę, która była operowana, konieczne jest przemywanie rany lekiem antyseptycznym i zmiana opatrunku, chyba, że pacjent miał założony </w:t>
      </w:r>
      <w:r w:rsidRPr="00494803">
        <w:rPr>
          <w:rFonts w:ascii="Century Gothic" w:hAnsi="Century Gothic"/>
          <w:sz w:val="24"/>
          <w:szCs w:val="24"/>
        </w:rPr>
        <w:lastRenderedPageBreak/>
        <w:t>specjalny opatrunek na 14 dni, wówczas, o ile nie ulegnie on przekrwieniu, będzie on usunięty w dniu usunięcia szwów</w:t>
      </w:r>
    </w:p>
    <w:p w:rsidR="00494803" w:rsidRPr="00494803" w:rsidRDefault="00494803" w:rsidP="00494803">
      <w:pPr>
        <w:tabs>
          <w:tab w:val="left" w:pos="-284"/>
        </w:tabs>
        <w:ind w:left="-709"/>
        <w:jc w:val="both"/>
        <w:rPr>
          <w:rFonts w:ascii="Century Gothic" w:hAnsi="Century Gothic"/>
          <w:sz w:val="24"/>
          <w:szCs w:val="24"/>
        </w:rPr>
      </w:pPr>
      <w:r w:rsidRPr="00494803">
        <w:rPr>
          <w:rFonts w:ascii="Century Gothic" w:hAnsi="Century Gothic"/>
          <w:sz w:val="24"/>
          <w:szCs w:val="24"/>
        </w:rPr>
        <w:t xml:space="preserve">- obserwacja organizmu- pod kątem bólu, zaczerwienienia rany, gorączki, cuchnącej wydzieliny z rany. W tych przypadkach należy niezwłocznie skontaktować się z lekarzem; </w:t>
      </w:r>
    </w:p>
    <w:p w:rsidR="00494803" w:rsidRPr="00494803" w:rsidRDefault="00494803" w:rsidP="00494803">
      <w:pPr>
        <w:tabs>
          <w:tab w:val="left" w:pos="-284"/>
        </w:tabs>
        <w:ind w:left="-709"/>
        <w:jc w:val="both"/>
        <w:rPr>
          <w:rFonts w:ascii="Century Gothic" w:hAnsi="Century Gothic"/>
          <w:sz w:val="24"/>
          <w:szCs w:val="24"/>
        </w:rPr>
      </w:pPr>
      <w:r w:rsidRPr="00494803">
        <w:rPr>
          <w:rFonts w:ascii="Century Gothic" w:hAnsi="Century Gothic"/>
          <w:sz w:val="24"/>
          <w:szCs w:val="24"/>
        </w:rPr>
        <w:t>- szwy w przypadku rany w pachwinie usuwamy zwykle po 14 dniach od zabiegu, można to zrobić w gabinecie lekarza rodzinnego, lub w poradni przyklinicznej</w:t>
      </w:r>
    </w:p>
    <w:p w:rsidR="00494803" w:rsidRPr="00494803" w:rsidRDefault="00494803" w:rsidP="00494803">
      <w:pPr>
        <w:tabs>
          <w:tab w:val="left" w:pos="-284"/>
        </w:tabs>
        <w:ind w:left="-709"/>
        <w:jc w:val="both"/>
        <w:rPr>
          <w:rFonts w:ascii="Century Gothic" w:hAnsi="Century Gothic"/>
          <w:sz w:val="24"/>
          <w:szCs w:val="24"/>
        </w:rPr>
      </w:pPr>
      <w:r w:rsidRPr="00494803">
        <w:rPr>
          <w:rFonts w:ascii="Century Gothic" w:hAnsi="Century Gothic"/>
          <w:sz w:val="24"/>
          <w:szCs w:val="24"/>
        </w:rPr>
        <w:t>- Kontrole lekarskie: Regularne wizyty kontrolne pozwalają na monitorowanie efektów zabiegu i stanu zdrowia pacjenta.</w:t>
      </w:r>
    </w:p>
    <w:p w:rsidR="00494803" w:rsidRPr="00494803" w:rsidRDefault="00494803" w:rsidP="00494803">
      <w:pPr>
        <w:ind w:left="-700"/>
        <w:jc w:val="both"/>
        <w:rPr>
          <w:rFonts w:ascii="Century Gothic" w:hAnsi="Century Gothic"/>
          <w:sz w:val="24"/>
          <w:szCs w:val="24"/>
        </w:rPr>
      </w:pPr>
    </w:p>
    <w:p w:rsidR="00764A46" w:rsidRDefault="00494803" w:rsidP="00494803">
      <w:pPr>
        <w:ind w:left="-700"/>
        <w:jc w:val="both"/>
        <w:rPr>
          <w:rFonts w:ascii="Century Gothic" w:hAnsi="Century Gothic"/>
          <w:sz w:val="24"/>
          <w:szCs w:val="24"/>
        </w:rPr>
      </w:pPr>
      <w:r w:rsidRPr="00494803">
        <w:rPr>
          <w:rFonts w:ascii="Century Gothic" w:hAnsi="Century Gothic"/>
          <w:sz w:val="24"/>
          <w:szCs w:val="24"/>
        </w:rPr>
        <w:t>Jeżeli potrzebujecie Państwo dodatkowych informacji związanych z tym zabiegiem, możecie Państwo porozmawiać z leczącym Państwa lekarzem</w:t>
      </w:r>
      <w:r>
        <w:rPr>
          <w:rFonts w:ascii="Century Gothic" w:hAnsi="Century Gothic"/>
          <w:sz w:val="24"/>
          <w:szCs w:val="24"/>
        </w:rPr>
        <w:t xml:space="preserve">. </w:t>
      </w:r>
    </w:p>
    <w:p w:rsidR="00494803" w:rsidRPr="00494803" w:rsidRDefault="00494803" w:rsidP="00494803">
      <w:pPr>
        <w:ind w:left="-700"/>
        <w:jc w:val="both"/>
        <w:rPr>
          <w:rFonts w:ascii="Century Gothic" w:hAnsi="Century Gothic"/>
          <w:sz w:val="24"/>
          <w:szCs w:val="24"/>
        </w:rPr>
      </w:pPr>
    </w:p>
    <w:p w:rsidR="00494803" w:rsidRPr="00494803" w:rsidRDefault="00494803" w:rsidP="00494803">
      <w:pPr>
        <w:ind w:left="-700"/>
        <w:jc w:val="both"/>
        <w:rPr>
          <w:rFonts w:ascii="Century Gothic" w:hAnsi="Century Gothic"/>
          <w:b/>
          <w:bCs/>
          <w:sz w:val="24"/>
          <w:szCs w:val="24"/>
        </w:rPr>
      </w:pPr>
      <w:r w:rsidRPr="00494803">
        <w:rPr>
          <w:rFonts w:ascii="Century Gothic" w:hAnsi="Century Gothic"/>
          <w:b/>
          <w:bCs/>
          <w:sz w:val="24"/>
          <w:szCs w:val="24"/>
        </w:rPr>
        <w:t xml:space="preserve">4. OCZEKIWANE KORZYŚCI Z PRZEPROWADZENIA ZABIEGU </w:t>
      </w:r>
    </w:p>
    <w:p w:rsidR="00494803" w:rsidRDefault="00494803" w:rsidP="00494803">
      <w:pPr>
        <w:ind w:left="-700"/>
        <w:jc w:val="both"/>
        <w:rPr>
          <w:rFonts w:ascii="Century Gothic" w:hAnsi="Century Gothic"/>
          <w:sz w:val="24"/>
          <w:szCs w:val="24"/>
        </w:rPr>
      </w:pPr>
      <w:r w:rsidRPr="00494803">
        <w:rPr>
          <w:rFonts w:ascii="Century Gothic" w:hAnsi="Century Gothic"/>
          <w:sz w:val="24"/>
          <w:szCs w:val="24"/>
        </w:rPr>
        <w:t xml:space="preserve">Zabieg hybrydowy </w:t>
      </w:r>
      <w:r w:rsidRPr="00494803">
        <w:rPr>
          <w:rFonts w:ascii="Century Gothic" w:hAnsi="Century Gothic"/>
          <w:b/>
          <w:bCs/>
          <w:sz w:val="24"/>
          <w:szCs w:val="24"/>
        </w:rPr>
        <w:t xml:space="preserve">w ostrym niedokrwieniu </w:t>
      </w:r>
      <w:r w:rsidRPr="00494803">
        <w:rPr>
          <w:rFonts w:ascii="Century Gothic" w:hAnsi="Century Gothic"/>
          <w:sz w:val="24"/>
          <w:szCs w:val="24"/>
        </w:rPr>
        <w:t xml:space="preserve">kończyny ma na celu uchronienie pacjenta przed amputacją kończyny i uwolnienie go od silnego bólu niedokrwiennego, a także zapewnienie jak najdłuższej pierwotnej drożności „naprawianego naczynia”. W przypadku </w:t>
      </w:r>
      <w:r w:rsidRPr="00494803">
        <w:rPr>
          <w:rFonts w:ascii="Century Gothic" w:hAnsi="Century Gothic"/>
          <w:b/>
          <w:bCs/>
          <w:sz w:val="24"/>
          <w:szCs w:val="24"/>
        </w:rPr>
        <w:t>przewlekłego niedokrwienia</w:t>
      </w:r>
      <w:r w:rsidRPr="00494803">
        <w:rPr>
          <w:rFonts w:ascii="Century Gothic" w:hAnsi="Century Gothic"/>
          <w:sz w:val="24"/>
          <w:szCs w:val="24"/>
        </w:rPr>
        <w:t xml:space="preserve">, w zależności od wyjściowego nasilenia dolegliwości, oczekiwaną korzyścią z zabiegu hybrydowego jest ich złagodzenie, przeważnie wydłużenie dystansu marszu, który można pokonać bez </w:t>
      </w:r>
      <w:proofErr w:type="spellStart"/>
      <w:r w:rsidRPr="00494803">
        <w:rPr>
          <w:rFonts w:ascii="Century Gothic" w:hAnsi="Century Gothic"/>
          <w:sz w:val="24"/>
          <w:szCs w:val="24"/>
        </w:rPr>
        <w:t>bólu.Wprzypadku</w:t>
      </w:r>
      <w:proofErr w:type="spellEnd"/>
      <w:r w:rsidRPr="00494803">
        <w:rPr>
          <w:rFonts w:ascii="Century Gothic" w:hAnsi="Century Gothic"/>
          <w:sz w:val="24"/>
          <w:szCs w:val="24"/>
        </w:rPr>
        <w:t xml:space="preserve"> niedokrwienia zagrażającego utratą kończyny (niedokrwienie krytyczne) celem leczenia jest poprawa jakości życia, poprzez opanowanie spoczynkowego, nocnego bólu kończyny, umożliwienie snu, poruszania się, wygojenia owrzodzeń, uchronienie kończyny przed amputacją, a czasem tylko ograniczenie jej zakresu. Należy podkreślić, że zabieg hybrydowy nie leczy podstawowej przyczyny niedokrwienia kończyny, czyli miażdżycy, tylko usuwa/ łagodzi jej skutki, dlatego efekt odległy zabiegu zależy od przestrzegania przez Pana/ Panią zmian stylu życia (zaprzestanie palenia tytoniu, zdrowa dieta, regularny wysiłek tlenowy i umiarkowane ćwiczenia oporowe), przyjmowania tabletek (</w:t>
      </w:r>
      <w:r w:rsidRPr="00494803">
        <w:rPr>
          <w:rFonts w:ascii="Century Gothic" w:hAnsi="Century Gothic"/>
          <w:bCs/>
          <w:sz w:val="24"/>
          <w:szCs w:val="24"/>
        </w:rPr>
        <w:t xml:space="preserve">leki obniżające stężenie cholesterolu, leki „rozrzedzające krew”, jak aspiryna, </w:t>
      </w:r>
      <w:proofErr w:type="spellStart"/>
      <w:r w:rsidRPr="00494803">
        <w:rPr>
          <w:rFonts w:ascii="Century Gothic" w:hAnsi="Century Gothic"/>
          <w:bCs/>
          <w:sz w:val="24"/>
          <w:szCs w:val="24"/>
        </w:rPr>
        <w:t>klopidogrel</w:t>
      </w:r>
      <w:proofErr w:type="spellEnd"/>
      <w:r w:rsidRPr="00494803">
        <w:rPr>
          <w:rFonts w:ascii="Century Gothic" w:hAnsi="Century Gothic"/>
          <w:bCs/>
          <w:sz w:val="24"/>
          <w:szCs w:val="24"/>
        </w:rPr>
        <w:t>, a także leki przeciwzakrzepowe, kontrola wyrównania cukrzycy, nadciśnienia tętniczego, masy ciała, itd.</w:t>
      </w:r>
      <w:r w:rsidRPr="00494803">
        <w:rPr>
          <w:rFonts w:ascii="Century Gothic" w:hAnsi="Century Gothic"/>
          <w:sz w:val="24"/>
          <w:szCs w:val="24"/>
        </w:rPr>
        <w:t xml:space="preserve">), zgłaszania się na ambulatoryjne kontrole lekarskie. Nieprzyjmowanie leków przeciwzakrzepowych grozi „ostrą zakrzepicą w </w:t>
      </w:r>
      <w:proofErr w:type="spellStart"/>
      <w:r w:rsidRPr="00494803">
        <w:rPr>
          <w:rFonts w:ascii="Century Gothic" w:hAnsi="Century Gothic"/>
          <w:sz w:val="24"/>
          <w:szCs w:val="24"/>
        </w:rPr>
        <w:t>stencie</w:t>
      </w:r>
      <w:proofErr w:type="spellEnd"/>
      <w:r w:rsidRPr="00494803">
        <w:rPr>
          <w:rFonts w:ascii="Century Gothic" w:hAnsi="Century Gothic"/>
          <w:sz w:val="24"/>
          <w:szCs w:val="24"/>
        </w:rPr>
        <w:t xml:space="preserve">”. </w:t>
      </w:r>
    </w:p>
    <w:p w:rsidR="00494803" w:rsidRDefault="00494803" w:rsidP="00494803">
      <w:pPr>
        <w:ind w:left="-700"/>
        <w:jc w:val="both"/>
        <w:rPr>
          <w:rFonts w:ascii="Century Gothic" w:hAnsi="Century Gothic"/>
          <w:sz w:val="24"/>
          <w:szCs w:val="24"/>
        </w:rPr>
      </w:pPr>
    </w:p>
    <w:p w:rsidR="00453F2C" w:rsidRPr="00453F2C" w:rsidRDefault="00453F2C" w:rsidP="00494803">
      <w:pPr>
        <w:ind w:left="-700"/>
        <w:jc w:val="both"/>
        <w:rPr>
          <w:rFonts w:ascii="Century Gothic" w:hAnsi="Century Gothic"/>
          <w:sz w:val="24"/>
          <w:szCs w:val="24"/>
        </w:rPr>
      </w:pPr>
      <w:r w:rsidRPr="00453F2C">
        <w:rPr>
          <w:rFonts w:ascii="Century Gothic" w:hAnsi="Century Gothic"/>
          <w:sz w:val="24"/>
          <w:szCs w:val="24"/>
        </w:rPr>
        <w:lastRenderedPageBreak/>
        <w:t>Prawdopodobieństwo powodzenia proponowanej operacji jest w Pana/Pani przypadku:</w:t>
      </w:r>
    </w:p>
    <w:p w:rsidR="00453F2C" w:rsidRPr="00453F2C" w:rsidRDefault="00453F2C" w:rsidP="00453F2C">
      <w:pPr>
        <w:tabs>
          <w:tab w:val="left" w:pos="-284"/>
        </w:tabs>
        <w:ind w:hanging="567"/>
        <w:jc w:val="both"/>
        <w:rPr>
          <w:rFonts w:ascii="Century Gothic" w:hAnsi="Century Gothic"/>
          <w:i/>
          <w:sz w:val="24"/>
          <w:szCs w:val="24"/>
        </w:rPr>
      </w:pPr>
      <w:r w:rsidRPr="00453F2C">
        <w:rPr>
          <w:rFonts w:ascii="Century Gothic" w:hAnsi="Century Gothic"/>
          <w:sz w:val="24"/>
          <w:szCs w:val="24"/>
        </w:rPr>
        <w:t xml:space="preserve">      [</w:t>
      </w:r>
      <w:r>
        <w:rPr>
          <w:rFonts w:ascii="Century Gothic" w:hAnsi="Century Gothic"/>
          <w:sz w:val="24"/>
          <w:szCs w:val="24"/>
        </w:rPr>
        <w:t xml:space="preserve"> </w:t>
      </w:r>
      <w:r w:rsidRPr="00453F2C">
        <w:rPr>
          <w:rFonts w:ascii="Century Gothic" w:hAnsi="Century Gothic"/>
          <w:sz w:val="24"/>
          <w:szCs w:val="24"/>
        </w:rPr>
        <w:t xml:space="preserve">] </w:t>
      </w:r>
      <w:r w:rsidRPr="00453F2C">
        <w:rPr>
          <w:rFonts w:ascii="Century Gothic" w:hAnsi="Century Gothic"/>
          <w:i/>
          <w:sz w:val="24"/>
          <w:szCs w:val="24"/>
        </w:rPr>
        <w:t xml:space="preserve">duże                        </w:t>
      </w:r>
      <w:r w:rsidRPr="00453F2C">
        <w:rPr>
          <w:rFonts w:ascii="Century Gothic" w:hAnsi="Century Gothic"/>
          <w:i/>
          <w:sz w:val="24"/>
          <w:szCs w:val="24"/>
        </w:rPr>
        <w:tab/>
      </w:r>
      <w:r w:rsidRPr="00453F2C">
        <w:rPr>
          <w:rFonts w:ascii="Century Gothic" w:hAnsi="Century Gothic"/>
          <w:sz w:val="24"/>
          <w:szCs w:val="24"/>
        </w:rPr>
        <w:t xml:space="preserve">[ ] </w:t>
      </w:r>
      <w:r w:rsidRPr="00453F2C">
        <w:rPr>
          <w:rFonts w:ascii="Century Gothic" w:hAnsi="Century Gothic"/>
          <w:i/>
          <w:sz w:val="24"/>
          <w:szCs w:val="24"/>
        </w:rPr>
        <w:t xml:space="preserve">średnie                   </w:t>
      </w:r>
      <w:r w:rsidRPr="00453F2C">
        <w:rPr>
          <w:rFonts w:ascii="Century Gothic" w:hAnsi="Century Gothic"/>
          <w:i/>
          <w:sz w:val="24"/>
          <w:szCs w:val="24"/>
        </w:rPr>
        <w:tab/>
      </w:r>
      <w:r w:rsidRPr="00453F2C">
        <w:rPr>
          <w:rFonts w:ascii="Century Gothic" w:hAnsi="Century Gothic"/>
          <w:sz w:val="24"/>
          <w:szCs w:val="24"/>
        </w:rPr>
        <w:t xml:space="preserve">[ ] </w:t>
      </w:r>
      <w:r w:rsidRPr="00453F2C">
        <w:rPr>
          <w:rFonts w:ascii="Century Gothic" w:hAnsi="Century Gothic"/>
          <w:i/>
          <w:sz w:val="24"/>
          <w:szCs w:val="24"/>
        </w:rPr>
        <w:t>ograniczone</w:t>
      </w:r>
    </w:p>
    <w:p w:rsidR="00494803" w:rsidRPr="00494803" w:rsidRDefault="00494803" w:rsidP="00494803">
      <w:pPr>
        <w:ind w:left="-700"/>
        <w:jc w:val="both"/>
        <w:rPr>
          <w:rFonts w:ascii="Century Gothic" w:hAnsi="Century Gothic"/>
          <w:sz w:val="24"/>
          <w:szCs w:val="24"/>
        </w:rPr>
      </w:pPr>
      <w:r w:rsidRPr="00494803">
        <w:rPr>
          <w:rFonts w:ascii="Century Gothic" w:hAnsi="Century Gothic"/>
          <w:sz w:val="24"/>
          <w:szCs w:val="24"/>
        </w:rPr>
        <w:t xml:space="preserve">Wyniki bezpośrednie zabiegu mogą być lepsze w przypadku zabiegu planowego, niż wykonywanego w trybie pilnym (ostrym), są one też lepsze u pacjentów z chromaniem przestankowym niż w przypadku niedokrwienia krytycznego. </w:t>
      </w:r>
    </w:p>
    <w:p w:rsidR="00747A01" w:rsidRDefault="00747A01" w:rsidP="00494803">
      <w:pPr>
        <w:tabs>
          <w:tab w:val="left" w:pos="-284"/>
        </w:tabs>
        <w:jc w:val="both"/>
        <w:rPr>
          <w:rFonts w:ascii="Century Gothic" w:hAnsi="Century Gothic"/>
          <w:b/>
          <w:sz w:val="24"/>
          <w:szCs w:val="24"/>
        </w:rPr>
      </w:pPr>
    </w:p>
    <w:p w:rsidR="00453F2C" w:rsidRPr="00494803" w:rsidRDefault="00453F2C" w:rsidP="00392C2E">
      <w:pPr>
        <w:ind w:left="-700"/>
        <w:jc w:val="both"/>
        <w:rPr>
          <w:rFonts w:ascii="Century Gothic" w:hAnsi="Century Gothic"/>
          <w:sz w:val="24"/>
          <w:szCs w:val="24"/>
        </w:rPr>
      </w:pPr>
      <w:r w:rsidRPr="00494803">
        <w:rPr>
          <w:rFonts w:ascii="Century Gothic" w:hAnsi="Century Gothic"/>
          <w:b/>
          <w:sz w:val="24"/>
          <w:szCs w:val="24"/>
        </w:rPr>
        <w:t>5. RYZYKO ZWIĄZANE Z ZABIEGIEM STENTOWANIA TĘTNICY SZYJNEJ</w:t>
      </w:r>
    </w:p>
    <w:p w:rsidR="00494803" w:rsidRPr="00494803" w:rsidRDefault="00494803" w:rsidP="00494803">
      <w:pPr>
        <w:ind w:left="-709"/>
        <w:jc w:val="both"/>
        <w:rPr>
          <w:rFonts w:ascii="Century Gothic" w:hAnsi="Century Gothic"/>
          <w:sz w:val="24"/>
          <w:szCs w:val="24"/>
        </w:rPr>
      </w:pPr>
      <w:bookmarkStart w:id="2" w:name="_Hlk195964704"/>
      <w:bookmarkStart w:id="3" w:name="_Hlk194945149"/>
      <w:r w:rsidRPr="00494803">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494803">
        <w:rPr>
          <w:rFonts w:ascii="Century Gothic" w:hAnsi="Century Gothic"/>
          <w:b/>
          <w:bCs/>
          <w:sz w:val="24"/>
          <w:szCs w:val="24"/>
        </w:rPr>
        <w:t>(a)</w:t>
      </w:r>
      <w:r w:rsidRPr="00494803">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494803">
        <w:rPr>
          <w:rFonts w:ascii="Century Gothic" w:hAnsi="Century Gothic"/>
          <w:sz w:val="24"/>
          <w:szCs w:val="24"/>
        </w:rPr>
        <w:t>Capriniego</w:t>
      </w:r>
      <w:proofErr w:type="spellEnd"/>
      <w:r w:rsidRPr="00494803">
        <w:rPr>
          <w:rFonts w:ascii="Century Gothic" w:hAnsi="Century Gothic"/>
          <w:sz w:val="24"/>
          <w:szCs w:val="24"/>
        </w:rPr>
        <w:t xml:space="preserve">, niedożywienia- 30%, upadku) </w:t>
      </w:r>
      <w:r w:rsidRPr="00494803">
        <w:rPr>
          <w:rFonts w:ascii="Century Gothic" w:hAnsi="Century Gothic"/>
          <w:b/>
          <w:bCs/>
          <w:sz w:val="24"/>
          <w:szCs w:val="24"/>
        </w:rPr>
        <w:t>(b)</w:t>
      </w:r>
      <w:r w:rsidRPr="00494803">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494803">
        <w:rPr>
          <w:rFonts w:ascii="Century Gothic" w:hAnsi="Century Gothic"/>
          <w:b/>
          <w:bCs/>
          <w:sz w:val="24"/>
          <w:szCs w:val="24"/>
        </w:rPr>
        <w:t>(c)</w:t>
      </w:r>
      <w:r w:rsidRPr="00494803">
        <w:rPr>
          <w:rFonts w:ascii="Century Gothic" w:hAnsi="Century Gothic"/>
          <w:sz w:val="24"/>
          <w:szCs w:val="24"/>
        </w:rPr>
        <w:t xml:space="preserve"> znieczulenia (skala ASA); </w:t>
      </w:r>
      <w:r w:rsidRPr="00494803">
        <w:rPr>
          <w:rFonts w:ascii="Century Gothic" w:hAnsi="Century Gothic"/>
          <w:b/>
          <w:bCs/>
          <w:sz w:val="24"/>
          <w:szCs w:val="24"/>
        </w:rPr>
        <w:t>(d)</w:t>
      </w:r>
      <w:r w:rsidRPr="00494803">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494803">
        <w:rPr>
          <w:rFonts w:ascii="Century Gothic" w:hAnsi="Century Gothic"/>
          <w:b/>
          <w:bCs/>
          <w:sz w:val="24"/>
          <w:szCs w:val="24"/>
        </w:rPr>
        <w:t>(e)</w:t>
      </w:r>
      <w:r w:rsidRPr="00494803">
        <w:rPr>
          <w:rFonts w:ascii="Century Gothic" w:hAnsi="Century Gothic"/>
          <w:sz w:val="24"/>
          <w:szCs w:val="24"/>
        </w:rPr>
        <w:t xml:space="preserve"> przebiegu okresu pooperacyjnego (ryzyko wystąpienia majaczenia [delirium], zakażenia miejsca operowanego, krwawienia i zakrzepicy żylnej), a nawet </w:t>
      </w:r>
      <w:r w:rsidRPr="00494803">
        <w:rPr>
          <w:rFonts w:ascii="Century Gothic" w:hAnsi="Century Gothic"/>
          <w:b/>
          <w:bCs/>
          <w:sz w:val="24"/>
          <w:szCs w:val="24"/>
        </w:rPr>
        <w:t>(f)</w:t>
      </w:r>
      <w:r w:rsidRPr="00494803">
        <w:rPr>
          <w:rFonts w:ascii="Century Gothic" w:hAnsi="Century Gothic"/>
          <w:sz w:val="24"/>
          <w:szCs w:val="24"/>
        </w:rPr>
        <w:t xml:space="preserve"> pory roku (infekcje okresu jesienno- zimowego, wysokie temperatury latem, wahania ciśnienia atmosferycznego, burze) i </w:t>
      </w:r>
      <w:r w:rsidRPr="00494803">
        <w:rPr>
          <w:rFonts w:ascii="Century Gothic" w:hAnsi="Century Gothic"/>
          <w:b/>
          <w:bCs/>
          <w:sz w:val="24"/>
          <w:szCs w:val="24"/>
        </w:rPr>
        <w:t>(g)</w:t>
      </w:r>
      <w:r w:rsidRPr="00494803">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bookmarkEnd w:id="2"/>
      <w:r w:rsidRPr="00494803">
        <w:rPr>
          <w:rFonts w:ascii="Century Gothic" w:hAnsi="Century Gothic"/>
          <w:sz w:val="24"/>
          <w:szCs w:val="24"/>
        </w:rPr>
        <w:t xml:space="preserve">Śmiertelność okołooperacyjna nie powinna przekraczać 1-5%, </w:t>
      </w:r>
    </w:p>
    <w:bookmarkEnd w:id="3"/>
    <w:p w:rsidR="00494803" w:rsidRPr="00322866" w:rsidRDefault="00494803" w:rsidP="00494803">
      <w:pPr>
        <w:ind w:left="-700"/>
      </w:pPr>
    </w:p>
    <w:p w:rsidR="00494803" w:rsidRPr="00494803" w:rsidRDefault="00494803" w:rsidP="00494803">
      <w:pPr>
        <w:ind w:left="-700"/>
        <w:jc w:val="both"/>
        <w:rPr>
          <w:rFonts w:ascii="Century Gothic" w:hAnsi="Century Gothic"/>
          <w:sz w:val="24"/>
          <w:szCs w:val="24"/>
        </w:rPr>
      </w:pPr>
      <w:r w:rsidRPr="00494803">
        <w:rPr>
          <w:rFonts w:ascii="Century Gothic" w:hAnsi="Century Gothic"/>
          <w:sz w:val="24"/>
          <w:szCs w:val="24"/>
        </w:rPr>
        <w:lastRenderedPageBreak/>
        <w:t xml:space="preserve">Ryzyko </w:t>
      </w:r>
      <w:r w:rsidRPr="00494803">
        <w:rPr>
          <w:rFonts w:ascii="Century Gothic" w:hAnsi="Century Gothic"/>
          <w:b/>
          <w:bCs/>
          <w:sz w:val="24"/>
          <w:szCs w:val="24"/>
          <w:u w:val="single"/>
        </w:rPr>
        <w:t xml:space="preserve">powikłań zależnych od </w:t>
      </w:r>
      <w:proofErr w:type="spellStart"/>
      <w:r w:rsidRPr="00494803">
        <w:rPr>
          <w:rFonts w:ascii="Century Gothic" w:hAnsi="Century Gothic"/>
          <w:b/>
          <w:bCs/>
          <w:sz w:val="24"/>
          <w:szCs w:val="24"/>
          <w:u w:val="single"/>
        </w:rPr>
        <w:t>procedury</w:t>
      </w:r>
      <w:r w:rsidRPr="00494803">
        <w:rPr>
          <w:rFonts w:ascii="Century Gothic" w:hAnsi="Century Gothic"/>
          <w:sz w:val="24"/>
          <w:szCs w:val="24"/>
        </w:rPr>
        <w:t>hybrydowej</w:t>
      </w:r>
      <w:proofErr w:type="spellEnd"/>
      <w:r w:rsidRPr="00494803">
        <w:rPr>
          <w:rFonts w:ascii="Century Gothic" w:hAnsi="Century Gothic"/>
          <w:sz w:val="24"/>
          <w:szCs w:val="24"/>
        </w:rPr>
        <w:t xml:space="preserve"> rewaskularyzacji kończyny jest umiarkowane (1-5% ryzyko zgonu i incydentu sercowo- naczyniowego), o ile nie wystąpią powikłania wymagające „otwarcia” jamy brzusznej”. </w:t>
      </w:r>
    </w:p>
    <w:p w:rsidR="00494803" w:rsidRPr="00494803" w:rsidRDefault="00494803" w:rsidP="00494803">
      <w:pPr>
        <w:ind w:left="-700"/>
        <w:jc w:val="both"/>
        <w:rPr>
          <w:rFonts w:ascii="Century Gothic" w:hAnsi="Century Gothic"/>
          <w:b/>
          <w:sz w:val="24"/>
          <w:szCs w:val="24"/>
        </w:rPr>
      </w:pPr>
    </w:p>
    <w:p w:rsidR="00494803" w:rsidRPr="00494803" w:rsidRDefault="00494803" w:rsidP="00494803">
      <w:pPr>
        <w:ind w:left="-700"/>
        <w:jc w:val="both"/>
        <w:rPr>
          <w:rFonts w:ascii="Century Gothic" w:hAnsi="Century Gothic"/>
          <w:sz w:val="24"/>
          <w:szCs w:val="24"/>
        </w:rPr>
      </w:pPr>
      <w:r w:rsidRPr="00494803">
        <w:rPr>
          <w:rFonts w:ascii="Century Gothic" w:hAnsi="Century Gothic"/>
          <w:b/>
          <w:sz w:val="24"/>
          <w:szCs w:val="24"/>
        </w:rPr>
        <w:t>Ciężkie powikłania związane z zabiegiem hybrydowym</w:t>
      </w:r>
      <w:r w:rsidRPr="00494803">
        <w:rPr>
          <w:rFonts w:ascii="Century Gothic" w:hAnsi="Century Gothic"/>
          <w:sz w:val="24"/>
          <w:szCs w:val="24"/>
        </w:rPr>
        <w:t xml:space="preserve"> (występują bardzo rzadko) to zdarzenia, które są przyczyną bezpośredniego zagrożenia życia. Do najpoważniejszych należą:</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bCs/>
          <w:sz w:val="24"/>
          <w:szCs w:val="24"/>
        </w:rPr>
        <w:t xml:space="preserve">- </w:t>
      </w:r>
      <w:r w:rsidRPr="00494803">
        <w:rPr>
          <w:rFonts w:ascii="Century Gothic" w:hAnsi="Century Gothic"/>
          <w:sz w:val="24"/>
          <w:szCs w:val="24"/>
        </w:rPr>
        <w:t xml:space="preserve">rozejście się zespolenia naczyniowego, krwotok w miejscu wszycia łatki </w:t>
      </w:r>
      <w:r w:rsidRPr="00494803">
        <w:rPr>
          <w:rFonts w:ascii="Century Gothic" w:hAnsi="Century Gothic"/>
          <w:bCs/>
          <w:sz w:val="24"/>
          <w:szCs w:val="24"/>
        </w:rPr>
        <w:t xml:space="preserve">z powstaniem krwiaka; w przypadku nawrotu lub masywnego krwawienia potrzebna jest ponowna operacja w celu zatamowania krwawienia; </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bCs/>
          <w:sz w:val="24"/>
          <w:szCs w:val="24"/>
        </w:rPr>
        <w:t>- zatory obwodowe, gdy skrzeplina blaszka miażdżycowa, przez którą przechodzi się podczas zabiegu oderwie się i z prądem krwi zostanie porwana do naczyń położonych niżej; powikłanie to będzie wymagało kolejnych procedur mających na celu ich usunięcie (</w:t>
      </w:r>
      <w:proofErr w:type="spellStart"/>
      <w:r w:rsidRPr="00494803">
        <w:rPr>
          <w:rFonts w:ascii="Century Gothic" w:hAnsi="Century Gothic"/>
          <w:bCs/>
          <w:sz w:val="24"/>
          <w:szCs w:val="24"/>
        </w:rPr>
        <w:t>embolektomia</w:t>
      </w:r>
      <w:proofErr w:type="spellEnd"/>
      <w:r w:rsidRPr="00494803">
        <w:rPr>
          <w:rFonts w:ascii="Century Gothic" w:hAnsi="Century Gothic"/>
          <w:bCs/>
          <w:sz w:val="24"/>
          <w:szCs w:val="24"/>
        </w:rPr>
        <w:t xml:space="preserve">, </w:t>
      </w:r>
      <w:proofErr w:type="spellStart"/>
      <w:r w:rsidRPr="00494803">
        <w:rPr>
          <w:rFonts w:ascii="Century Gothic" w:hAnsi="Century Gothic"/>
          <w:bCs/>
          <w:sz w:val="24"/>
          <w:szCs w:val="24"/>
        </w:rPr>
        <w:t>trombektomia</w:t>
      </w:r>
      <w:proofErr w:type="spellEnd"/>
      <w:r w:rsidRPr="00494803">
        <w:rPr>
          <w:rFonts w:ascii="Century Gothic" w:hAnsi="Century Gothic"/>
          <w:bCs/>
          <w:sz w:val="24"/>
          <w:szCs w:val="24"/>
        </w:rPr>
        <w:t xml:space="preserve">); te dodatkowe procedury mogą wydłużyć czas zabiegu i wiązać się z przedłużonym pobytem w szpitalu. </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bCs/>
          <w:sz w:val="24"/>
          <w:szCs w:val="24"/>
        </w:rPr>
        <w:t>- udar mózgu lub zawał serca, zgon (rzadko)</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bCs/>
          <w:sz w:val="24"/>
          <w:szCs w:val="24"/>
        </w:rPr>
        <w:t xml:space="preserve">- powikłania po podaniu środka kontrastowego, jak: ostre </w:t>
      </w:r>
      <w:proofErr w:type="spellStart"/>
      <w:r w:rsidRPr="00494803">
        <w:rPr>
          <w:rFonts w:ascii="Century Gothic" w:hAnsi="Century Gothic"/>
          <w:bCs/>
          <w:sz w:val="24"/>
          <w:szCs w:val="24"/>
        </w:rPr>
        <w:t>pokontrastowe</w:t>
      </w:r>
      <w:proofErr w:type="spellEnd"/>
      <w:r w:rsidRPr="00494803">
        <w:rPr>
          <w:rFonts w:ascii="Century Gothic" w:hAnsi="Century Gothic"/>
          <w:bCs/>
          <w:sz w:val="24"/>
          <w:szCs w:val="24"/>
        </w:rPr>
        <w:t xml:space="preserve"> uszkodzenie nerek oraz ciężka reakcja alergiczna na środek kontrastowy prowadząca do niewydolności wielonarządowej</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bCs/>
          <w:sz w:val="24"/>
          <w:szCs w:val="24"/>
        </w:rPr>
        <w:t>- w skrajnych przypadkach – konieczności amputacji kończyny z powodu jej ostrego niedokrwienia</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sz w:val="24"/>
          <w:szCs w:val="24"/>
        </w:rPr>
        <w:t xml:space="preserve">- niedrożność /zakrzepica w miejscu wszycia łatki/wszczepienia </w:t>
      </w:r>
      <w:proofErr w:type="spellStart"/>
      <w:r w:rsidRPr="00494803">
        <w:rPr>
          <w:rFonts w:ascii="Century Gothic" w:hAnsi="Century Gothic"/>
          <w:sz w:val="24"/>
          <w:szCs w:val="24"/>
        </w:rPr>
        <w:t>stentu</w:t>
      </w:r>
      <w:proofErr w:type="spellEnd"/>
      <w:r w:rsidRPr="00494803">
        <w:rPr>
          <w:rFonts w:ascii="Century Gothic" w:hAnsi="Century Gothic"/>
          <w:sz w:val="24"/>
          <w:szCs w:val="24"/>
        </w:rPr>
        <w:t>)</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sz w:val="24"/>
          <w:szCs w:val="24"/>
        </w:rPr>
        <w:t xml:space="preserve">- </w:t>
      </w:r>
      <w:proofErr w:type="spellStart"/>
      <w:r w:rsidRPr="00494803">
        <w:rPr>
          <w:rFonts w:ascii="Century Gothic" w:hAnsi="Century Gothic"/>
          <w:sz w:val="24"/>
          <w:szCs w:val="24"/>
        </w:rPr>
        <w:t>chłonkotok</w:t>
      </w:r>
      <w:proofErr w:type="spellEnd"/>
      <w:r w:rsidRPr="00494803">
        <w:rPr>
          <w:rFonts w:ascii="Century Gothic" w:hAnsi="Century Gothic"/>
          <w:sz w:val="24"/>
          <w:szCs w:val="24"/>
        </w:rPr>
        <w:t xml:space="preserve"> – wyciek surowiczego płynu z rany, czasem tworzenie zbiorników chłonki w miejscu operowanym; </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sz w:val="24"/>
          <w:szCs w:val="24"/>
        </w:rPr>
        <w:t xml:space="preserve">-  zakażenie miejsca operowanego z utrudnieniem gojenia się rany i jej rozejściem wymagające długotrwałej terapii, także hospitalizacji w celu założenia terapii podciśnieniowej;  </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sz w:val="24"/>
          <w:szCs w:val="24"/>
        </w:rPr>
        <w:t xml:space="preserve">- uszkodzenie nerwów skórnych, co może prowadzić do braku czucia poniżej miejsca operowanego lub </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sz w:val="24"/>
          <w:szCs w:val="24"/>
        </w:rPr>
        <w:t xml:space="preserve">- uszkodzenie nerwów czuciowo- ruchowych, przeważnie nerwu udowego, prowadzące do niedowładu kończyny, czyli niemożności wykonywania zgięcia kończyny w stawie biodrowym i prostowania kolana, ważnych dla możliwości poruszania się; w większości przypadków zaburzenia te są przejściowe; </w:t>
      </w:r>
    </w:p>
    <w:p w:rsidR="00494803" w:rsidRPr="00494803" w:rsidRDefault="00494803" w:rsidP="00494803">
      <w:pPr>
        <w:ind w:left="-567" w:hanging="142"/>
        <w:jc w:val="both"/>
        <w:rPr>
          <w:rFonts w:ascii="Century Gothic" w:hAnsi="Century Gothic"/>
          <w:sz w:val="24"/>
          <w:szCs w:val="24"/>
        </w:rPr>
      </w:pPr>
      <w:r w:rsidRPr="00494803">
        <w:rPr>
          <w:rFonts w:ascii="Century Gothic" w:hAnsi="Century Gothic"/>
          <w:sz w:val="24"/>
          <w:szCs w:val="24"/>
        </w:rPr>
        <w:lastRenderedPageBreak/>
        <w:t xml:space="preserve">- zakrzepica żylna i zatorowość płucna w okresie pooperacyjnym </w:t>
      </w:r>
    </w:p>
    <w:p w:rsidR="00494803" w:rsidRPr="00494803" w:rsidRDefault="00494803" w:rsidP="00494803">
      <w:pPr>
        <w:ind w:left="-426" w:hanging="283"/>
        <w:jc w:val="both"/>
        <w:rPr>
          <w:rFonts w:ascii="Century Gothic" w:hAnsi="Century Gothic"/>
          <w:bCs/>
          <w:sz w:val="24"/>
          <w:szCs w:val="24"/>
        </w:rPr>
      </w:pPr>
      <w:r w:rsidRPr="00494803">
        <w:rPr>
          <w:rFonts w:ascii="Century Gothic" w:hAnsi="Century Gothic"/>
          <w:bCs/>
          <w:sz w:val="24"/>
          <w:szCs w:val="24"/>
        </w:rPr>
        <w:t xml:space="preserve">- ostre </w:t>
      </w:r>
      <w:proofErr w:type="spellStart"/>
      <w:r w:rsidRPr="00494803">
        <w:rPr>
          <w:rFonts w:ascii="Century Gothic" w:hAnsi="Century Gothic"/>
          <w:bCs/>
          <w:sz w:val="24"/>
          <w:szCs w:val="24"/>
        </w:rPr>
        <w:t>pokontrastowe</w:t>
      </w:r>
      <w:proofErr w:type="spellEnd"/>
      <w:r w:rsidRPr="00494803">
        <w:rPr>
          <w:rFonts w:ascii="Century Gothic" w:hAnsi="Century Gothic"/>
          <w:bCs/>
          <w:sz w:val="24"/>
          <w:szCs w:val="24"/>
        </w:rPr>
        <w:t xml:space="preserve"> uszkodzenie nerek w przypadku stosowania jodowych środków kontrastowych; Nefropatia </w:t>
      </w:r>
      <w:proofErr w:type="spellStart"/>
      <w:r w:rsidRPr="00494803">
        <w:rPr>
          <w:rFonts w:ascii="Century Gothic" w:hAnsi="Century Gothic"/>
          <w:bCs/>
          <w:sz w:val="24"/>
          <w:szCs w:val="24"/>
        </w:rPr>
        <w:t>pokontrastowa</w:t>
      </w:r>
      <w:proofErr w:type="spellEnd"/>
      <w:r w:rsidRPr="00494803">
        <w:rPr>
          <w:rFonts w:ascii="Century Gothic" w:hAnsi="Century Gothic"/>
          <w:bCs/>
          <w:sz w:val="24"/>
          <w:szCs w:val="24"/>
        </w:rPr>
        <w:t xml:space="preserve"> (CIN) występuje u 1-4% pacjentów poddawanych interwencji wewnątrznaczyniowej i polega na przejściowym wzroście stężenia kreatyniny we krwi</w:t>
      </w:r>
      <w:r w:rsidRPr="00494803">
        <w:rPr>
          <w:rFonts w:ascii="Century Gothic" w:hAnsi="Century Gothic"/>
          <w:sz w:val="24"/>
          <w:szCs w:val="24"/>
        </w:rPr>
        <w:t xml:space="preserve">, który zwykle normalizuje się w ciągu 7 dni. Natomiast ryzyko poważnych efektów ubocznych, np. ewentualnej dializy, jest nikłe i wynosi ok. 0,07%. wystąpienie tego powikłania może wpływać na odległe ryzyko sercowo- naczyniowe pacjenta. </w:t>
      </w:r>
    </w:p>
    <w:p w:rsidR="00494803" w:rsidRDefault="00494803" w:rsidP="00494803">
      <w:pPr>
        <w:ind w:left="-426" w:hanging="283"/>
        <w:jc w:val="both"/>
        <w:rPr>
          <w:rFonts w:ascii="Century Gothic" w:hAnsi="Century Gothic"/>
          <w:bCs/>
          <w:sz w:val="24"/>
          <w:szCs w:val="24"/>
        </w:rPr>
      </w:pPr>
      <w:r w:rsidRPr="00494803">
        <w:rPr>
          <w:rFonts w:ascii="Century Gothic" w:hAnsi="Century Gothic"/>
          <w:bCs/>
          <w:sz w:val="24"/>
          <w:szCs w:val="24"/>
        </w:rPr>
        <w:t>- ciężka reakcja alergiczna na środek kontrastowy prowadząca do niewydolności wielonarządowej</w:t>
      </w:r>
    </w:p>
    <w:p w:rsidR="00EE6B91" w:rsidRDefault="00EE6B91" w:rsidP="00494803">
      <w:pPr>
        <w:ind w:left="-426" w:hanging="283"/>
        <w:jc w:val="both"/>
        <w:rPr>
          <w:rFonts w:ascii="Century Gothic" w:hAnsi="Century Gothic"/>
          <w:bCs/>
          <w:sz w:val="24"/>
          <w:szCs w:val="24"/>
        </w:rPr>
      </w:pPr>
    </w:p>
    <w:p w:rsidR="00EE6B91" w:rsidRPr="00EE6B91" w:rsidRDefault="00EE6B91" w:rsidP="00EE6B91">
      <w:pPr>
        <w:ind w:left="-700"/>
        <w:jc w:val="both"/>
        <w:rPr>
          <w:rFonts w:ascii="Century Gothic" w:hAnsi="Century Gothic"/>
          <w:sz w:val="24"/>
          <w:szCs w:val="24"/>
        </w:rPr>
      </w:pPr>
      <w:r w:rsidRPr="00EE6B91">
        <w:rPr>
          <w:rFonts w:ascii="Century Gothic" w:hAnsi="Century Gothic"/>
          <w:b/>
          <w:sz w:val="24"/>
          <w:szCs w:val="24"/>
        </w:rPr>
        <w:t>Inne powikłania związane z zabiegiem hybrydowym</w:t>
      </w:r>
    </w:p>
    <w:p w:rsidR="00EE6B91" w:rsidRPr="00EE6B91" w:rsidRDefault="00EE6B91" w:rsidP="00EE6B91">
      <w:pPr>
        <w:ind w:left="-567" w:hanging="133"/>
        <w:jc w:val="both"/>
        <w:rPr>
          <w:rFonts w:ascii="Century Gothic" w:hAnsi="Century Gothic"/>
          <w:sz w:val="24"/>
          <w:szCs w:val="24"/>
        </w:rPr>
      </w:pPr>
      <w:r w:rsidRPr="00EE6B91">
        <w:rPr>
          <w:rFonts w:ascii="Century Gothic" w:hAnsi="Century Gothic"/>
          <w:sz w:val="24"/>
          <w:szCs w:val="24"/>
        </w:rPr>
        <w:t>- przejściowy ból lub dyskomfort w kończynie,</w:t>
      </w:r>
    </w:p>
    <w:p w:rsidR="00EE6B91" w:rsidRPr="00EE6B91" w:rsidRDefault="00EE6B91" w:rsidP="00EE6B91">
      <w:pPr>
        <w:ind w:left="-567" w:hanging="133"/>
        <w:jc w:val="both"/>
        <w:rPr>
          <w:rFonts w:ascii="Century Gothic" w:hAnsi="Century Gothic"/>
          <w:sz w:val="24"/>
          <w:szCs w:val="24"/>
        </w:rPr>
      </w:pPr>
      <w:r w:rsidRPr="00EE6B91">
        <w:rPr>
          <w:rFonts w:ascii="Century Gothic" w:hAnsi="Century Gothic"/>
          <w:sz w:val="24"/>
          <w:szCs w:val="24"/>
        </w:rPr>
        <w:t>- łagodne reakcje alergiczne na środek kontrastowy (np. świąd, wysypka, nudności),</w:t>
      </w:r>
    </w:p>
    <w:p w:rsidR="00494803" w:rsidRDefault="00EE6B91" w:rsidP="00EE6B91">
      <w:pPr>
        <w:ind w:left="-567" w:hanging="133"/>
        <w:jc w:val="both"/>
        <w:rPr>
          <w:rFonts w:ascii="Century Gothic" w:hAnsi="Century Gothic"/>
          <w:sz w:val="24"/>
          <w:szCs w:val="24"/>
        </w:rPr>
      </w:pPr>
      <w:r w:rsidRPr="00EE6B91">
        <w:rPr>
          <w:rFonts w:ascii="Century Gothic" w:hAnsi="Century Gothic"/>
          <w:sz w:val="24"/>
          <w:szCs w:val="24"/>
        </w:rPr>
        <w:t xml:space="preserve">- nawrót zwężenia/ niedrożności naczynia krwionośnego w okresie po wypisaniu ze szpitala, tzw. </w:t>
      </w:r>
      <w:proofErr w:type="spellStart"/>
      <w:r w:rsidRPr="00EE6B91">
        <w:rPr>
          <w:rFonts w:ascii="Century Gothic" w:hAnsi="Century Gothic"/>
          <w:sz w:val="24"/>
          <w:szCs w:val="24"/>
        </w:rPr>
        <w:t>restenoza</w:t>
      </w:r>
      <w:proofErr w:type="spellEnd"/>
      <w:r w:rsidRPr="00EE6B91">
        <w:rPr>
          <w:rFonts w:ascii="Century Gothic" w:hAnsi="Century Gothic"/>
          <w:sz w:val="24"/>
          <w:szCs w:val="24"/>
        </w:rPr>
        <w:t xml:space="preserve">, która może wystąpić w różnym czasie po zabiegu (przeważnie z różną częstością zależnie od poziomu naczyniowego, na którym zabieg został wykonany, stanu naczyń poniżej i powyżej miejsca leczonego i metody zabiegu; największe ryzyko </w:t>
      </w:r>
      <w:proofErr w:type="spellStart"/>
      <w:r w:rsidRPr="00EE6B91">
        <w:rPr>
          <w:rFonts w:ascii="Century Gothic" w:hAnsi="Century Gothic"/>
          <w:sz w:val="24"/>
          <w:szCs w:val="24"/>
        </w:rPr>
        <w:t>restenozy</w:t>
      </w:r>
      <w:proofErr w:type="spellEnd"/>
      <w:r w:rsidRPr="00EE6B91">
        <w:rPr>
          <w:rFonts w:ascii="Century Gothic" w:hAnsi="Century Gothic"/>
          <w:sz w:val="24"/>
          <w:szCs w:val="24"/>
        </w:rPr>
        <w:t xml:space="preserve"> istnieje w pierwszym roku po zabiegu; ryzyko to dotyczy około 80% pacjentów, którzy mieli zabieg na tętnicach biodrowych w ciągu 5 latach oraz i 20-30% pacjentów, którzy mieli wykonany zabieg na naczyniach poniżej pachwiny w ci</w:t>
      </w:r>
      <w:r>
        <w:rPr>
          <w:rFonts w:ascii="Century Gothic" w:hAnsi="Century Gothic"/>
          <w:sz w:val="24"/>
          <w:szCs w:val="24"/>
        </w:rPr>
        <w:t xml:space="preserve">ągu roku; </w:t>
      </w:r>
    </w:p>
    <w:p w:rsidR="00EE6B91" w:rsidRPr="00EE6B91" w:rsidRDefault="00EE6B91" w:rsidP="00EE6B91">
      <w:pPr>
        <w:ind w:left="-567" w:hanging="133"/>
        <w:jc w:val="both"/>
        <w:rPr>
          <w:rFonts w:ascii="Century Gothic" w:hAnsi="Century Gothic"/>
          <w:sz w:val="24"/>
          <w:szCs w:val="24"/>
        </w:rPr>
      </w:pPr>
    </w:p>
    <w:p w:rsidR="00EE6B91" w:rsidRPr="00EE6B91" w:rsidRDefault="00EE6B91" w:rsidP="00EE6B91">
      <w:pPr>
        <w:ind w:left="-700"/>
        <w:jc w:val="both"/>
        <w:rPr>
          <w:rFonts w:ascii="Century Gothic" w:hAnsi="Century Gothic"/>
          <w:sz w:val="24"/>
          <w:szCs w:val="24"/>
        </w:rPr>
      </w:pPr>
      <w:r w:rsidRPr="00EE6B91">
        <w:rPr>
          <w:rFonts w:ascii="Century Gothic" w:hAnsi="Century Gothic"/>
          <w:b/>
          <w:bCs/>
          <w:sz w:val="24"/>
          <w:szCs w:val="24"/>
        </w:rPr>
        <w:t>Osobnicze (indywidualne) ryzyko śmierci oraz powikłań związanych z zabiegiem</w:t>
      </w:r>
      <w:r w:rsidRPr="00EE6B91">
        <w:rPr>
          <w:rFonts w:ascii="Century Gothic" w:hAnsi="Century Gothic"/>
          <w:sz w:val="24"/>
          <w:szCs w:val="24"/>
        </w:rPr>
        <w:t xml:space="preserve"> na podstawie skali Goldmanna (modyfikacja Lee) wyliczono, które wynoszą u pana/Pani</w:t>
      </w:r>
    </w:p>
    <w:p w:rsidR="00EE6B91" w:rsidRPr="00EE6B91" w:rsidRDefault="00EE6B91" w:rsidP="00EE6B91">
      <w:pPr>
        <w:ind w:left="-567" w:hanging="133"/>
        <w:jc w:val="both"/>
        <w:rPr>
          <w:rFonts w:ascii="Century Gothic" w:hAnsi="Century Gothic"/>
          <w:sz w:val="24"/>
          <w:szCs w:val="24"/>
        </w:rPr>
      </w:pPr>
    </w:p>
    <w:p w:rsidR="00453F2C" w:rsidRDefault="00453F2C" w:rsidP="00392C2E">
      <w:pPr>
        <w:ind w:left="-700"/>
        <w:jc w:val="both"/>
        <w:rPr>
          <w:rFonts w:ascii="Century Gothic" w:hAnsi="Century Gothic"/>
          <w:sz w:val="24"/>
          <w:szCs w:val="24"/>
        </w:rPr>
      </w:pPr>
      <w:r w:rsidRPr="00453F2C">
        <w:rPr>
          <w:rFonts w:ascii="Century Gothic" w:hAnsi="Century Gothic"/>
          <w:sz w:val="24"/>
          <w:szCs w:val="24"/>
        </w:rPr>
        <w:t>Śmiertelność: ……….. Możliwość powikłań: …………</w:t>
      </w:r>
    </w:p>
    <w:p w:rsidR="00EE6B91" w:rsidRDefault="00EE6B91" w:rsidP="00392C2E">
      <w:pPr>
        <w:ind w:left="-700"/>
        <w:jc w:val="both"/>
        <w:rPr>
          <w:rFonts w:ascii="Century Gothic" w:hAnsi="Century Gothic"/>
          <w:sz w:val="24"/>
          <w:szCs w:val="24"/>
        </w:rPr>
      </w:pPr>
    </w:p>
    <w:p w:rsidR="00EE6B91" w:rsidRPr="00EE6B91" w:rsidRDefault="00EE6B91" w:rsidP="00EE6B91">
      <w:pPr>
        <w:ind w:left="-700"/>
        <w:jc w:val="both"/>
        <w:rPr>
          <w:rFonts w:ascii="Century Gothic" w:hAnsi="Century Gothic"/>
          <w:b/>
          <w:bCs/>
          <w:sz w:val="24"/>
          <w:szCs w:val="24"/>
        </w:rPr>
      </w:pPr>
      <w:r w:rsidRPr="00EE6B91">
        <w:rPr>
          <w:rFonts w:ascii="Century Gothic" w:hAnsi="Century Gothic"/>
          <w:b/>
          <w:bCs/>
          <w:sz w:val="24"/>
          <w:szCs w:val="24"/>
        </w:rPr>
        <w:t>6. SKUTKI ODLEGŁE ZABIEGU HYBRYDOWEGO</w:t>
      </w:r>
    </w:p>
    <w:p w:rsidR="00EE6B91" w:rsidRPr="00EE6B91" w:rsidRDefault="00EE6B91" w:rsidP="00EE6B91">
      <w:pPr>
        <w:ind w:left="-700"/>
        <w:jc w:val="both"/>
        <w:rPr>
          <w:rFonts w:ascii="Century Gothic" w:hAnsi="Century Gothic"/>
          <w:sz w:val="24"/>
          <w:szCs w:val="24"/>
        </w:rPr>
      </w:pPr>
      <w:r w:rsidRPr="00EE6B91">
        <w:rPr>
          <w:rFonts w:ascii="Century Gothic" w:hAnsi="Century Gothic"/>
          <w:bCs/>
          <w:sz w:val="24"/>
          <w:szCs w:val="24"/>
        </w:rPr>
        <w:t xml:space="preserve">Jak wspomniano w pkt. 4, zabieg hybrydowy na kończynach dolnych ma na celu poprawić Pana/ Pani jakość życia, zwiększyć </w:t>
      </w:r>
      <w:r w:rsidRPr="00EE6B91">
        <w:rPr>
          <w:rFonts w:ascii="Century Gothic" w:hAnsi="Century Gothic"/>
          <w:sz w:val="24"/>
          <w:szCs w:val="24"/>
        </w:rPr>
        <w:t xml:space="preserve">możliwości poruszania się, wygojenie ran, ustąpienie bólu, a także uniknięcie amputacji kończyny lub zmniejszenie jej zakresu. Odległe efekty zabiegu zależą od tego, czy był on wykonany z powodu ostrego, czy </w:t>
      </w:r>
      <w:r w:rsidRPr="00EE6B91">
        <w:rPr>
          <w:rFonts w:ascii="Century Gothic" w:hAnsi="Century Gothic"/>
          <w:sz w:val="24"/>
          <w:szCs w:val="24"/>
        </w:rPr>
        <w:lastRenderedPageBreak/>
        <w:t xml:space="preserve">przewlekłego niedokrwienia, a w tym ostatnim przypadku, czy z powodu chromania przestankowego, czy też niedokrwienia z bólami spoczynkowymi i raną. Rokowanie odległe zależy też od tego, czy wystąpiły powikłania okołooperacyjne, np. zakażenie miejsca operowanego, oraz od tego, czy pacjent podporządkuje się zaleceniom lekarskim, czyli od wdrożenia regularnej aktywności fizycznej i prostych ćwiczeń oraz prawidłowej kontroli stanów prowadzących do rozwoju/ postępu miażdżycy, tzw. czynników ryzyka, tj. cukrzycy, stężenia cholesterolu, nadciśnienia tętniczego, palenia papierosów oraz nadwagi/otyłości. Najważniejszym odległym powikłaniem zabiegu hybrydowego jest, tzw. </w:t>
      </w:r>
      <w:proofErr w:type="spellStart"/>
      <w:r w:rsidRPr="00EE6B91">
        <w:rPr>
          <w:rFonts w:ascii="Century Gothic" w:hAnsi="Century Gothic"/>
          <w:sz w:val="24"/>
          <w:szCs w:val="24"/>
        </w:rPr>
        <w:t>restenoza</w:t>
      </w:r>
      <w:proofErr w:type="spellEnd"/>
      <w:r w:rsidRPr="00EE6B91">
        <w:rPr>
          <w:rFonts w:ascii="Century Gothic" w:hAnsi="Century Gothic"/>
          <w:sz w:val="24"/>
          <w:szCs w:val="24"/>
        </w:rPr>
        <w:t xml:space="preserve">, czy nawrót zwężenia w miejscu implantowanego </w:t>
      </w:r>
      <w:proofErr w:type="spellStart"/>
      <w:r w:rsidRPr="00EE6B91">
        <w:rPr>
          <w:rFonts w:ascii="Century Gothic" w:hAnsi="Century Gothic"/>
          <w:sz w:val="24"/>
          <w:szCs w:val="24"/>
        </w:rPr>
        <w:t>stentu</w:t>
      </w:r>
      <w:proofErr w:type="spellEnd"/>
      <w:r w:rsidRPr="00EE6B91">
        <w:rPr>
          <w:rFonts w:ascii="Century Gothic" w:hAnsi="Century Gothic"/>
          <w:sz w:val="24"/>
          <w:szCs w:val="24"/>
        </w:rPr>
        <w:t xml:space="preserve"> lub wszytego pomostu/ łatki. Może ona wystąpić w różnym czasie po zabiegu (przeważnie z różną częstością zależnie od poziomu naczyniowego, na którym zabieg został wykonany, stanu naczyń poniżej i powyżej miejsca leczonego (napływ, odpływ), metody zabiegu, nasilenia zwapnień, itd. W przypadku </w:t>
      </w:r>
      <w:proofErr w:type="spellStart"/>
      <w:r w:rsidRPr="00EE6B91">
        <w:rPr>
          <w:rFonts w:ascii="Century Gothic" w:hAnsi="Century Gothic"/>
          <w:sz w:val="24"/>
          <w:szCs w:val="24"/>
        </w:rPr>
        <w:t>stentu</w:t>
      </w:r>
      <w:proofErr w:type="spellEnd"/>
      <w:r w:rsidRPr="00EE6B91">
        <w:rPr>
          <w:rFonts w:ascii="Century Gothic" w:hAnsi="Century Gothic"/>
          <w:sz w:val="24"/>
          <w:szCs w:val="24"/>
        </w:rPr>
        <w:t xml:space="preserve"> implantowanego do tętnicy biodrowej 5- letnie ryzyko </w:t>
      </w:r>
      <w:proofErr w:type="spellStart"/>
      <w:r w:rsidRPr="00EE6B91">
        <w:rPr>
          <w:rFonts w:ascii="Century Gothic" w:hAnsi="Century Gothic"/>
          <w:sz w:val="24"/>
          <w:szCs w:val="24"/>
        </w:rPr>
        <w:t>restenozy</w:t>
      </w:r>
      <w:proofErr w:type="spellEnd"/>
      <w:r w:rsidRPr="00EE6B91">
        <w:rPr>
          <w:rFonts w:ascii="Century Gothic" w:hAnsi="Century Gothic"/>
          <w:sz w:val="24"/>
          <w:szCs w:val="24"/>
        </w:rPr>
        <w:t xml:space="preserve"> nie jest wysokie, gdyż wynosi ok. 20%. </w:t>
      </w:r>
    </w:p>
    <w:p w:rsidR="00EE6B91" w:rsidRPr="00EE6B91" w:rsidRDefault="00EE6B91" w:rsidP="00EE6B91">
      <w:pPr>
        <w:ind w:left="-700"/>
        <w:jc w:val="both"/>
        <w:rPr>
          <w:rFonts w:ascii="Century Gothic" w:hAnsi="Century Gothic"/>
          <w:sz w:val="24"/>
          <w:szCs w:val="24"/>
        </w:rPr>
      </w:pPr>
      <w:r w:rsidRPr="00EE6B91">
        <w:rPr>
          <w:rFonts w:ascii="Century Gothic" w:hAnsi="Century Gothic"/>
          <w:sz w:val="24"/>
          <w:szCs w:val="24"/>
        </w:rPr>
        <w:t xml:space="preserve">Inną przyczyną zwężenia/ niedrożności naczynia po zabiegu hybrydowym jest postęp miażdżycy. U pacjentów z chromaniem przestankowym ryzyko amputacji kończyny związane z tym procesem wynosi około 2%.W ciągu 5 lat do nasilenia objawów (skrócenia dystansu chromania) dochodzi u 10-20% chorych, a przejście w stan zagrożenia amputacją kończyny (niedokrwienie krytyczne) występuje u 5-20% chorych. W grupie chorych z najbardziej zaawansowanymi objawami, czyli z niedokrwieniem zagrażającym amputacją (niedokrwienie krytyczne),jednoroczne ryzyko amputacji wynosi 25-30%, a śmiertelność 25% w ciągu roku i 90% w ciągu 5 lat. Dlatego konieczna jest ścisła kontrola lekarska. Śmiertelność 30-dniowa związana z zabiegiem amputacji kończyny dolnej wynosi 4-20%, zależnie, czy jest wykonywana w trybie planowym, czy pilnym. </w:t>
      </w:r>
    </w:p>
    <w:p w:rsidR="00EE6B91" w:rsidRPr="00EE6B91" w:rsidRDefault="00EE6B91" w:rsidP="00EE6B91">
      <w:pPr>
        <w:ind w:left="-700"/>
        <w:jc w:val="both"/>
        <w:rPr>
          <w:rFonts w:ascii="Century Gothic" w:hAnsi="Century Gothic"/>
          <w:b/>
          <w:bCs/>
          <w:sz w:val="24"/>
          <w:szCs w:val="24"/>
        </w:rPr>
      </w:pPr>
      <w:r w:rsidRPr="00EE6B91">
        <w:rPr>
          <w:rFonts w:ascii="Century Gothic" w:hAnsi="Century Gothic"/>
          <w:b/>
          <w:bCs/>
          <w:sz w:val="24"/>
          <w:szCs w:val="24"/>
        </w:rPr>
        <w:t>7. ALTERNATYWNE METODY LECZENIA:</w:t>
      </w:r>
    </w:p>
    <w:p w:rsidR="00EE6B91" w:rsidRPr="00EE6B91" w:rsidRDefault="00EE6B91" w:rsidP="00EE6B91">
      <w:pPr>
        <w:ind w:left="-700"/>
        <w:jc w:val="both"/>
        <w:rPr>
          <w:rFonts w:ascii="Century Gothic" w:hAnsi="Century Gothic"/>
          <w:bCs/>
          <w:sz w:val="24"/>
          <w:szCs w:val="24"/>
        </w:rPr>
      </w:pPr>
      <w:r w:rsidRPr="00EE6B91">
        <w:rPr>
          <w:rFonts w:ascii="Century Gothic" w:hAnsi="Century Gothic"/>
          <w:bCs/>
          <w:sz w:val="24"/>
          <w:szCs w:val="24"/>
        </w:rPr>
        <w:t xml:space="preserve">Rodzaj alternatywnych metod leczenia dobiera się w zależności od stanu pacjenta, możliwości znieczulenia, zaawansowania chorób współistniejących, w tym obecności zakażenia tkanek, zaawansowania niedokrwienia kończyny, poziomu potencjalnej rewaskularyzacji, itd. Najczęstszą alternatywą dla zabiegów wewnątrznaczyniowych jest klasyczny zabieg chirurgiczny, zabieg wewnątrznaczyniowy lub leczenia zachowawcze (farmakologiczne). </w:t>
      </w:r>
    </w:p>
    <w:p w:rsidR="00EE6B91" w:rsidRPr="00EE6B91" w:rsidRDefault="00EE6B91" w:rsidP="00EE6B91">
      <w:pPr>
        <w:ind w:left="-700"/>
        <w:jc w:val="both"/>
        <w:rPr>
          <w:rFonts w:ascii="Century Gothic" w:hAnsi="Century Gothic"/>
          <w:sz w:val="24"/>
          <w:szCs w:val="24"/>
        </w:rPr>
      </w:pPr>
      <w:r w:rsidRPr="00EE6B91">
        <w:rPr>
          <w:rFonts w:ascii="Century Gothic" w:hAnsi="Century Gothic"/>
          <w:bCs/>
          <w:sz w:val="24"/>
          <w:szCs w:val="24"/>
        </w:rPr>
        <w:t xml:space="preserve">LECZENIE CHIRURGICZNE – to klasyczny zabieg w znieczuleniu ogólnym lub przez cewnik wprowadzony do kanału kręgosłupa. Zabieg polega na nacięciu skóry, wypreparowaniu chorobowo zmienionych naczyń krwionośnych i ich chirurgicznym udrożnieniu (miejscowym usunięciem blaszki miażdżycowej, tzw. </w:t>
      </w:r>
      <w:proofErr w:type="spellStart"/>
      <w:r w:rsidRPr="00EE6B91">
        <w:rPr>
          <w:rFonts w:ascii="Century Gothic" w:hAnsi="Century Gothic"/>
          <w:bCs/>
          <w:sz w:val="24"/>
          <w:szCs w:val="24"/>
        </w:rPr>
        <w:t>endarterektomia</w:t>
      </w:r>
      <w:proofErr w:type="spellEnd"/>
      <w:r w:rsidRPr="00EE6B91">
        <w:rPr>
          <w:rFonts w:ascii="Century Gothic" w:hAnsi="Century Gothic"/>
          <w:bCs/>
          <w:sz w:val="24"/>
          <w:szCs w:val="24"/>
        </w:rPr>
        <w:t xml:space="preserve">) lub wszyciu pomostu, czyli rurki z własnej żyły lub materiału sztucznego ("by-pasu"), </w:t>
      </w:r>
      <w:r w:rsidRPr="00EE6B91">
        <w:rPr>
          <w:rFonts w:ascii="Century Gothic" w:hAnsi="Century Gothic"/>
          <w:bCs/>
          <w:sz w:val="24"/>
          <w:szCs w:val="24"/>
        </w:rPr>
        <w:lastRenderedPageBreak/>
        <w:t xml:space="preserve">omijającego zwężenie, a następnie zabezpieczeniem miejsca operowanego i zaszyciem rany. Zabieg tego typu ma swoje ograniczenia. Przede wszystkim nie wszystkie naczynia krwionośne są położone tak, aby można było bezpieczną metodą wykonać operację „na otwarto”. Ponadto rana pooperacyjna stwarza większe ryzyko zakażenia, krwawienia z miejsca operowanego i zakrzepicy żył głębokich. Zabieg chirurgiczny wiąże się też z większym stresem okołooperacyjnym (nasilającym „spalanie” tkanek własnych chorego), czasem koniecznością otwarcia jamy brzusznej, ryzykiem uszkodzenia drobnych naczyń krążenia obocznego oraz nerwów (z czym wiążą się zaburzenia czucia, niedowłady kończyn). Nie zawsze stan naczyń pozwala na wykonanie operacji, np. z powodu małej średnicy, zwapnień, itd. </w:t>
      </w:r>
    </w:p>
    <w:p w:rsidR="00EE6B91" w:rsidRPr="00EE6B91" w:rsidRDefault="00EE6B91" w:rsidP="00EE6B91">
      <w:pPr>
        <w:ind w:left="-700"/>
        <w:jc w:val="both"/>
        <w:rPr>
          <w:rFonts w:ascii="Century Gothic" w:hAnsi="Century Gothic"/>
          <w:bCs/>
          <w:sz w:val="24"/>
          <w:szCs w:val="24"/>
        </w:rPr>
      </w:pPr>
      <w:r w:rsidRPr="00EE6B91">
        <w:rPr>
          <w:rFonts w:ascii="Century Gothic" w:hAnsi="Century Gothic"/>
          <w:bCs/>
          <w:sz w:val="24"/>
          <w:szCs w:val="24"/>
        </w:rPr>
        <w:t>ZABIEG WEWNĄTRZNACZYNIOWY- zabieg hybrydowy proponujemy pacjentom, u których zabieg wewnątrznaczyniowy nie jest postępowaniem optymalnym (zajęcie tętnicy udowej wspólnej, ulegającej w ciągu dnia wielokrotnym zgięciom) lub efekty poprzednich zabiegów były krótkotrwałe. Dlatego kierowaliśmy Pana/Panią na inny rodzaj zabiegu, by poprawić jego skuteczność. Czasem jest możliwość wykonania zabiegu wewnątrznaczyniowego w naczyniu dedykowanym zabiegom hybrydowym, czyli w tętnicy udowej wspólnej (</w:t>
      </w:r>
      <w:proofErr w:type="spellStart"/>
      <w:r w:rsidRPr="00EE6B91">
        <w:rPr>
          <w:rFonts w:ascii="Century Gothic" w:hAnsi="Century Gothic"/>
          <w:bCs/>
          <w:sz w:val="24"/>
          <w:szCs w:val="24"/>
        </w:rPr>
        <w:t>aterektomia</w:t>
      </w:r>
      <w:proofErr w:type="spellEnd"/>
      <w:r w:rsidRPr="00EE6B91">
        <w:rPr>
          <w:rFonts w:ascii="Century Gothic" w:hAnsi="Century Gothic"/>
          <w:bCs/>
          <w:sz w:val="24"/>
          <w:szCs w:val="24"/>
        </w:rPr>
        <w:t xml:space="preserve">, litotrypsja, implantacja </w:t>
      </w:r>
      <w:proofErr w:type="spellStart"/>
      <w:r w:rsidRPr="00EE6B91">
        <w:rPr>
          <w:rFonts w:ascii="Century Gothic" w:hAnsi="Century Gothic"/>
          <w:bCs/>
          <w:sz w:val="24"/>
          <w:szCs w:val="24"/>
        </w:rPr>
        <w:t>stentu</w:t>
      </w:r>
      <w:proofErr w:type="spellEnd"/>
      <w:r w:rsidRPr="00EE6B91">
        <w:rPr>
          <w:rFonts w:ascii="Century Gothic" w:hAnsi="Century Gothic"/>
          <w:bCs/>
          <w:sz w:val="24"/>
          <w:szCs w:val="24"/>
        </w:rPr>
        <w:t xml:space="preserve"> SUPERA), ale wyniki odlegle takich zabiegów nie są pewne. </w:t>
      </w:r>
    </w:p>
    <w:p w:rsidR="00EE6B91" w:rsidRDefault="00EE6B91" w:rsidP="00EE6B91">
      <w:pPr>
        <w:ind w:left="-700"/>
        <w:jc w:val="both"/>
        <w:rPr>
          <w:rFonts w:ascii="Century Gothic" w:hAnsi="Century Gothic"/>
          <w:bCs/>
          <w:sz w:val="24"/>
          <w:szCs w:val="24"/>
        </w:rPr>
      </w:pPr>
      <w:r w:rsidRPr="00EE6B91">
        <w:rPr>
          <w:rFonts w:ascii="Century Gothic" w:hAnsi="Century Gothic"/>
          <w:bCs/>
          <w:sz w:val="24"/>
          <w:szCs w:val="24"/>
        </w:rPr>
        <w:t xml:space="preserve">LECZENIE ZACHOWAWCZE, czyli brak ingerencji chirurgicznej czy wewnątrznaczyniowej i zalecenie leczenia farmakologicznego. Niestety ta metoda nie zawsze jest w stanie zahamować postęp choroby, szczególnie w przypadku niedokrwienia ostrego i niedokrwienia krytycznego, gdy brak dopływu krwi do tkanek kończyny może prowadzić do bardzo poważnych powikłań, jak jej utrata (amputacja), zatrucie organizmu produktami rozpadu niedokrwionych tkanek, reakcja zapalna prowadząca do niewydolności wszystkich narządów w organizmie, a nawet zgonu chorego. Jak wspomniano, w przypadku niedokrwienia krytycznego z bólem spoczynkowym(nocnym) lub martwicą leczenie zachowawcze ma małe szanse powodzenia, w ciągu roku około 40% chorych utraci kończynę na różnym poziomie, a około 30% chorych będzie żyła z bólem różnego nasilenia. Około 25% pacjentów z krytycznym niedokrwieniem kończyny umiera w ciągu roku. </w:t>
      </w:r>
    </w:p>
    <w:p w:rsidR="00EE6B91" w:rsidRPr="00EE6B91" w:rsidRDefault="00EE6B91" w:rsidP="00EE6B91">
      <w:pPr>
        <w:ind w:left="-700"/>
        <w:jc w:val="both"/>
        <w:rPr>
          <w:rFonts w:ascii="Century Gothic" w:hAnsi="Century Gothic"/>
          <w:b/>
          <w:sz w:val="24"/>
          <w:szCs w:val="24"/>
        </w:rPr>
      </w:pPr>
    </w:p>
    <w:p w:rsidR="00EE6B91" w:rsidRPr="00EE6B91" w:rsidRDefault="00EE6B91" w:rsidP="00EE6B91">
      <w:pPr>
        <w:ind w:left="-700"/>
        <w:jc w:val="both"/>
        <w:rPr>
          <w:rFonts w:ascii="Century Gothic" w:hAnsi="Century Gothic"/>
          <w:sz w:val="24"/>
          <w:szCs w:val="24"/>
        </w:rPr>
      </w:pPr>
      <w:r w:rsidRPr="00EE6B91">
        <w:rPr>
          <w:rFonts w:ascii="Century Gothic" w:hAnsi="Century Gothic"/>
          <w:b/>
          <w:sz w:val="24"/>
          <w:szCs w:val="24"/>
        </w:rPr>
        <w:t>8. SKUTKI ODMOWY I NIEPODJĘCIA PROPONOWANEGO LECZENIA/ DIAGNOSTYKI:</w:t>
      </w:r>
    </w:p>
    <w:p w:rsidR="00EE6B91" w:rsidRDefault="00EE6B91" w:rsidP="00EE6B91">
      <w:pPr>
        <w:ind w:left="-700"/>
        <w:jc w:val="both"/>
        <w:rPr>
          <w:rFonts w:ascii="Century Gothic" w:hAnsi="Century Gothic"/>
          <w:bCs/>
          <w:sz w:val="24"/>
          <w:szCs w:val="24"/>
        </w:rPr>
      </w:pPr>
      <w:r w:rsidRPr="00EE6B91">
        <w:rPr>
          <w:rFonts w:ascii="Century Gothic" w:hAnsi="Century Gothic"/>
          <w:bCs/>
          <w:sz w:val="24"/>
          <w:szCs w:val="24"/>
        </w:rPr>
        <w:t xml:space="preserve">Oświadczam, że zostałem/ </w:t>
      </w:r>
      <w:proofErr w:type="spellStart"/>
      <w:r w:rsidRPr="00EE6B91">
        <w:rPr>
          <w:rFonts w:ascii="Century Gothic" w:hAnsi="Century Gothic"/>
          <w:bCs/>
          <w:sz w:val="24"/>
          <w:szCs w:val="24"/>
        </w:rPr>
        <w:t>-a</w:t>
      </w:r>
      <w:proofErr w:type="spellEnd"/>
      <w:r w:rsidRPr="00EE6B91">
        <w:rPr>
          <w:rFonts w:ascii="Century Gothic" w:hAnsi="Century Gothic"/>
          <w:bCs/>
          <w:sz w:val="24"/>
          <w:szCs w:val="24"/>
        </w:rPr>
        <w:t xml:space="preserve">m poinformowany/a, że brak podjęcia leczenia zabiegowego i wybór leczenia zachowawczego farmakologicznego może, w zależności od stopnia nasilenia choroby przed zabiegiem, doprowadzić do skutków opisanych powyżej, a więc zgonu, poważnego uszczerbku na funkcjonowaniu wielu narządów w organizmie, utraty kończyny (amputacji), silnych, przewlekłych </w:t>
      </w:r>
      <w:r w:rsidRPr="00EE6B91">
        <w:rPr>
          <w:rFonts w:ascii="Century Gothic" w:hAnsi="Century Gothic"/>
          <w:bCs/>
          <w:sz w:val="24"/>
          <w:szCs w:val="24"/>
        </w:rPr>
        <w:lastRenderedPageBreak/>
        <w:t xml:space="preserve">dolegliwości bólowych zaburzających sen i codzienne funkcjonowanie, powstawania martwicy tkanek i niegojących się owrzodzeń, </w:t>
      </w:r>
      <w:proofErr w:type="spellStart"/>
      <w:r w:rsidRPr="00EE6B91">
        <w:rPr>
          <w:rFonts w:ascii="Century Gothic" w:hAnsi="Century Gothic"/>
          <w:bCs/>
          <w:sz w:val="24"/>
          <w:szCs w:val="24"/>
        </w:rPr>
        <w:t>sepsy</w:t>
      </w:r>
      <w:proofErr w:type="spellEnd"/>
      <w:r w:rsidRPr="00EE6B91">
        <w:rPr>
          <w:rFonts w:ascii="Century Gothic" w:hAnsi="Century Gothic"/>
          <w:bCs/>
          <w:sz w:val="24"/>
          <w:szCs w:val="24"/>
        </w:rPr>
        <w:t xml:space="preserve"> i zgonu.</w:t>
      </w:r>
    </w:p>
    <w:p w:rsidR="00EE6B91" w:rsidRPr="00EE6B91" w:rsidRDefault="00EE6B91" w:rsidP="00EE6B91">
      <w:pPr>
        <w:ind w:left="-700"/>
        <w:jc w:val="both"/>
        <w:rPr>
          <w:rFonts w:ascii="Century Gothic" w:hAnsi="Century Gothic"/>
          <w:b/>
          <w:sz w:val="24"/>
          <w:szCs w:val="24"/>
        </w:rPr>
      </w:pPr>
    </w:p>
    <w:p w:rsidR="00EE6B91" w:rsidRPr="00EE6B91" w:rsidRDefault="00EE6B91" w:rsidP="00EE6B91">
      <w:pPr>
        <w:tabs>
          <w:tab w:val="left" w:pos="-284"/>
        </w:tabs>
        <w:ind w:left="-709"/>
        <w:jc w:val="both"/>
        <w:rPr>
          <w:rFonts w:ascii="Century Gothic" w:hAnsi="Century Gothic"/>
          <w:b/>
          <w:bCs/>
          <w:i/>
          <w:sz w:val="24"/>
          <w:szCs w:val="24"/>
        </w:rPr>
      </w:pPr>
      <w:r w:rsidRPr="00EE6B91">
        <w:rPr>
          <w:rFonts w:ascii="Century Gothic" w:hAnsi="Century Gothic"/>
          <w:b/>
          <w:bCs/>
          <w:sz w:val="24"/>
          <w:szCs w:val="24"/>
        </w:rPr>
        <w:t>9. PYTANIA PACJENTA:</w:t>
      </w:r>
      <w:r w:rsidRPr="00EE6B91">
        <w:rPr>
          <w:rFonts w:ascii="Century Gothic" w:hAnsi="Calibri" w:cs="Calibri"/>
          <w:b/>
          <w:bCs/>
          <w:sz w:val="24"/>
          <w:szCs w:val="24"/>
        </w:rPr>
        <w:t>⃝</w:t>
      </w:r>
      <w:r w:rsidRPr="00EE6B91">
        <w:rPr>
          <w:rFonts w:ascii="Century Gothic" w:hAnsi="Century Gothic" w:cs="Calibri"/>
          <w:b/>
          <w:bCs/>
          <w:sz w:val="24"/>
          <w:szCs w:val="24"/>
        </w:rPr>
        <w:t xml:space="preserve"> - brak</w:t>
      </w:r>
    </w:p>
    <w:p w:rsidR="00EE6B91" w:rsidRPr="00EE6B91" w:rsidRDefault="00EE6B91" w:rsidP="00EE6B91">
      <w:pPr>
        <w:pStyle w:val="Tekstpodstawowy"/>
        <w:tabs>
          <w:tab w:val="left" w:pos="-284"/>
        </w:tabs>
        <w:ind w:left="-567"/>
        <w:jc w:val="both"/>
        <w:rPr>
          <w:rFonts w:ascii="Century Gothic" w:hAnsi="Century Gothic"/>
          <w:szCs w:val="24"/>
        </w:rPr>
      </w:pPr>
      <w:r w:rsidRPr="00EE6B91">
        <w:rPr>
          <w:rFonts w:ascii="Century Gothic" w:hAnsi="Century Gothic"/>
          <w:szCs w:val="24"/>
        </w:rPr>
        <w:t>……………………………………………………………………………………………………………………………………………………………………………………………………………………</w:t>
      </w:r>
      <w:r>
        <w:rPr>
          <w:rFonts w:ascii="Century Gothic" w:hAnsi="Century Gothic"/>
          <w:szCs w:val="24"/>
        </w:rPr>
        <w:t>……</w:t>
      </w:r>
    </w:p>
    <w:p w:rsidR="00EE6B91" w:rsidRDefault="00EE6B91" w:rsidP="00392C2E">
      <w:pPr>
        <w:ind w:left="-700"/>
        <w:jc w:val="both"/>
        <w:rPr>
          <w:rFonts w:ascii="Century Gothic" w:hAnsi="Century Gothic"/>
          <w:sz w:val="24"/>
          <w:szCs w:val="24"/>
        </w:rPr>
      </w:pPr>
    </w:p>
    <w:p w:rsidR="00EE6B91" w:rsidRPr="00EE6B91" w:rsidRDefault="00EE6B91" w:rsidP="00EE6B91">
      <w:pPr>
        <w:tabs>
          <w:tab w:val="left" w:pos="-284"/>
        </w:tabs>
        <w:ind w:left="-709"/>
        <w:jc w:val="both"/>
        <w:rPr>
          <w:rFonts w:ascii="Century Gothic" w:hAnsi="Century Gothic"/>
          <w:sz w:val="24"/>
          <w:szCs w:val="24"/>
        </w:rPr>
      </w:pPr>
      <w:r w:rsidRPr="00EE6B91">
        <w:rPr>
          <w:rFonts w:ascii="Century Gothic" w:hAnsi="Century Gothic"/>
          <w:b/>
          <w:sz w:val="24"/>
          <w:szCs w:val="24"/>
        </w:rPr>
        <w:t>10. OŚWIADCZENIE PACJENTA:</w:t>
      </w:r>
    </w:p>
    <w:p w:rsidR="00EE6B91" w:rsidRPr="00EE6B91" w:rsidRDefault="00EE6B91" w:rsidP="00EE6B91">
      <w:pPr>
        <w:spacing w:after="120"/>
        <w:ind w:left="-709"/>
        <w:jc w:val="both"/>
        <w:rPr>
          <w:rFonts w:ascii="Century Gothic" w:hAnsi="Century Gothic"/>
          <w:sz w:val="24"/>
          <w:szCs w:val="24"/>
        </w:rPr>
      </w:pPr>
      <w:r w:rsidRPr="00EE6B91">
        <w:rPr>
          <w:rFonts w:ascii="Century Gothic" w:hAnsi="Century Gothic"/>
          <w:sz w:val="24"/>
          <w:szCs w:val="24"/>
        </w:rPr>
        <w:t>1. Oświadczam, że zapoznałem/</w:t>
      </w:r>
      <w:proofErr w:type="spellStart"/>
      <w:r w:rsidRPr="00EE6B91">
        <w:rPr>
          <w:rFonts w:ascii="Century Gothic" w:hAnsi="Century Gothic"/>
          <w:sz w:val="24"/>
          <w:szCs w:val="24"/>
        </w:rPr>
        <w:t>-a</w:t>
      </w:r>
      <w:proofErr w:type="spellEnd"/>
      <w:r w:rsidRPr="00EE6B91">
        <w:rPr>
          <w:rFonts w:ascii="Century Gothic" w:hAnsi="Century Gothic"/>
          <w:sz w:val="24"/>
          <w:szCs w:val="24"/>
        </w:rPr>
        <w:t xml:space="preserve">m się z treścią niniejszego formularza i w pełni zrozumiałem/ </w:t>
      </w:r>
      <w:proofErr w:type="spellStart"/>
      <w:r w:rsidRPr="00EE6B91">
        <w:rPr>
          <w:rFonts w:ascii="Century Gothic" w:hAnsi="Century Gothic"/>
          <w:sz w:val="24"/>
          <w:szCs w:val="24"/>
        </w:rPr>
        <w:t>-a</w:t>
      </w:r>
      <w:proofErr w:type="spellEnd"/>
      <w:r w:rsidRPr="00EE6B91">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EE6B91">
        <w:rPr>
          <w:rFonts w:ascii="Century Gothic" w:hAnsi="Century Gothic"/>
          <w:iCs/>
          <w:sz w:val="24"/>
          <w:szCs w:val="24"/>
        </w:rPr>
        <w:t>oczekiwanych korzyściach i dających się przewidzieć skutków odległych zabiegu;</w:t>
      </w:r>
      <w:r w:rsidRPr="00EE6B91">
        <w:rPr>
          <w:rFonts w:ascii="Century Gothic" w:hAnsi="Century Gothic"/>
          <w:sz w:val="24"/>
          <w:szCs w:val="24"/>
        </w:rPr>
        <w:t xml:space="preserve"> alternatywnych metodach leczniczych i diagnostycznych oraz </w:t>
      </w:r>
      <w:r w:rsidRPr="00EE6B91">
        <w:rPr>
          <w:rFonts w:ascii="Century Gothic" w:hAnsi="Century Gothic"/>
          <w:iCs/>
          <w:sz w:val="24"/>
          <w:szCs w:val="24"/>
        </w:rPr>
        <w:t>dających się przewidzieć następstw zastosowania tych metod lub ich zaniechania, skutków odmowy i niepodjęcia proponowanego leczenia</w:t>
      </w:r>
      <w:r w:rsidRPr="00EE6B91">
        <w:rPr>
          <w:rFonts w:ascii="Century Gothic" w:hAnsi="Century Gothic"/>
          <w:sz w:val="24"/>
          <w:szCs w:val="24"/>
        </w:rPr>
        <w:t>.</w:t>
      </w:r>
    </w:p>
    <w:p w:rsidR="00EE6B91" w:rsidRPr="00EE6B91" w:rsidRDefault="00EE6B91" w:rsidP="00EE6B91">
      <w:pPr>
        <w:spacing w:after="120"/>
        <w:ind w:left="-709"/>
        <w:jc w:val="both"/>
        <w:rPr>
          <w:rFonts w:ascii="Century Gothic" w:hAnsi="Century Gothic"/>
          <w:sz w:val="24"/>
          <w:szCs w:val="24"/>
        </w:rPr>
      </w:pPr>
      <w:r w:rsidRPr="00EE6B91">
        <w:rPr>
          <w:rFonts w:ascii="Century Gothic" w:hAnsi="Century Gothic"/>
          <w:sz w:val="24"/>
          <w:szCs w:val="24"/>
        </w:rPr>
        <w:t xml:space="preserve">2. Oświadczam, że podczas rozmowy z lekarzem miałem/ </w:t>
      </w:r>
      <w:proofErr w:type="spellStart"/>
      <w:r w:rsidRPr="00EE6B91">
        <w:rPr>
          <w:rFonts w:ascii="Century Gothic" w:hAnsi="Century Gothic"/>
          <w:sz w:val="24"/>
          <w:szCs w:val="24"/>
        </w:rPr>
        <w:t>-a</w:t>
      </w:r>
      <w:proofErr w:type="spellEnd"/>
      <w:r w:rsidRPr="00EE6B91">
        <w:rPr>
          <w:rFonts w:ascii="Century Gothic" w:hAnsi="Century Gothic"/>
          <w:sz w:val="24"/>
          <w:szCs w:val="24"/>
        </w:rPr>
        <w:t xml:space="preserve">m możliwość zadawania pytań dotyczących proponowanego leczenia i otrzymałem/ </w:t>
      </w:r>
      <w:proofErr w:type="spellStart"/>
      <w:r w:rsidRPr="00EE6B91">
        <w:rPr>
          <w:rFonts w:ascii="Century Gothic" w:hAnsi="Century Gothic"/>
          <w:sz w:val="24"/>
          <w:szCs w:val="24"/>
        </w:rPr>
        <w:t>-a</w:t>
      </w:r>
      <w:proofErr w:type="spellEnd"/>
      <w:r w:rsidRPr="00EE6B91">
        <w:rPr>
          <w:rFonts w:ascii="Century Gothic" w:hAnsi="Century Gothic"/>
          <w:sz w:val="24"/>
          <w:szCs w:val="24"/>
        </w:rPr>
        <w:t xml:space="preserve">m na nie przystępne, zrozumiałe i wyczerpujące odpowiedzi. </w:t>
      </w:r>
    </w:p>
    <w:p w:rsidR="00EE6B91" w:rsidRPr="00EE6B91" w:rsidRDefault="00EE6B91" w:rsidP="00EE6B91">
      <w:pPr>
        <w:spacing w:after="120"/>
        <w:ind w:left="-709"/>
        <w:jc w:val="both"/>
        <w:rPr>
          <w:rFonts w:ascii="Century Gothic" w:hAnsi="Century Gothic"/>
          <w:sz w:val="24"/>
          <w:szCs w:val="24"/>
        </w:rPr>
      </w:pPr>
      <w:r w:rsidRPr="00EE6B91">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EE6B91" w:rsidRPr="00EE6B91" w:rsidRDefault="00EE6B91" w:rsidP="00EE6B91">
      <w:pPr>
        <w:ind w:left="-709"/>
        <w:jc w:val="both"/>
        <w:rPr>
          <w:rFonts w:ascii="Century Gothic" w:hAnsi="Century Gothic"/>
          <w:b/>
          <w:bCs/>
          <w:sz w:val="24"/>
          <w:szCs w:val="24"/>
        </w:rPr>
      </w:pPr>
      <w:r w:rsidRPr="00EE6B91">
        <w:rPr>
          <w:rFonts w:ascii="Century Gothic" w:hAnsi="Century Gothic"/>
          <w:b/>
          <w:bCs/>
          <w:sz w:val="24"/>
          <w:szCs w:val="24"/>
        </w:rPr>
        <w:t>Zgoda na zabieg</w:t>
      </w:r>
    </w:p>
    <w:p w:rsidR="00EE6B91" w:rsidRPr="00EE6B91" w:rsidRDefault="00EE6B91" w:rsidP="00EE6B91">
      <w:pPr>
        <w:ind w:left="-709"/>
        <w:jc w:val="both"/>
        <w:rPr>
          <w:rFonts w:ascii="Century Gothic" w:hAnsi="Century Gothic"/>
          <w:sz w:val="24"/>
          <w:szCs w:val="24"/>
        </w:rPr>
      </w:pPr>
      <w:r w:rsidRPr="00EE6B91">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w:t>
      </w:r>
      <w:r w:rsidRPr="00EE6B91">
        <w:rPr>
          <w:rFonts w:ascii="Century Gothic" w:hAnsi="Century Gothic"/>
          <w:sz w:val="24"/>
          <w:szCs w:val="24"/>
        </w:rPr>
        <w:lastRenderedPageBreak/>
        <w:t xml:space="preserve">dla ratowania mojego życia lub zdrowia. Wyrażam zgodę na wykonanie wszelkich niezbędnych badań i czynności zmierzających do lub związanych z przeprowadzeniem zabiegu, w tym na znieczulenie miejscowe. </w:t>
      </w:r>
    </w:p>
    <w:p w:rsidR="00735429" w:rsidRPr="00AF2A10" w:rsidRDefault="00735429" w:rsidP="003C6ADE">
      <w:pPr>
        <w:tabs>
          <w:tab w:val="left" w:pos="-284"/>
        </w:tabs>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9. UWAGI LEKARZA:</w:t>
      </w:r>
    </w:p>
    <w:p w:rsidR="00735429" w:rsidRPr="00392C2E" w:rsidRDefault="00735429" w:rsidP="00392C2E">
      <w:pPr>
        <w:tabs>
          <w:tab w:val="left" w:pos="-284"/>
        </w:tabs>
        <w:ind w:left="-700" w:right="333"/>
        <w:jc w:val="both"/>
        <w:rPr>
          <w:rFonts w:ascii="Century Gothic" w:hAnsi="Century Gothic"/>
          <w:sz w:val="24"/>
          <w:szCs w:val="24"/>
        </w:rPr>
      </w:pPr>
      <w:r w:rsidRPr="00AF2A10">
        <w:rPr>
          <w:rFonts w:ascii="Century Gothic" w:hAnsi="Century Gothic"/>
          <w:sz w:val="24"/>
          <w:szCs w:val="24"/>
        </w:rPr>
        <w:t>........................................................................................................................................................................................................</w:t>
      </w:r>
      <w:r w:rsidR="00AF2A10">
        <w:rPr>
          <w:rFonts w:ascii="Century Gothic" w:hAnsi="Century Gothic"/>
          <w:sz w:val="24"/>
          <w:szCs w:val="24"/>
        </w:rPr>
        <w:t>........................................................................</w:t>
      </w:r>
      <w:r w:rsidR="00392C2E">
        <w:rPr>
          <w:rFonts w:ascii="Century Gothic" w:hAnsi="Century Gothic"/>
          <w:sz w:val="24"/>
          <w:szCs w:val="24"/>
        </w:rPr>
        <w:t>.................</w:t>
      </w: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392C2E">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392C2E">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Default="00735429" w:rsidP="00735429">
      <w:pPr>
        <w:tabs>
          <w:tab w:val="left" w:pos="-284"/>
        </w:tabs>
        <w:ind w:left="-567" w:hanging="133"/>
        <w:jc w:val="both"/>
        <w:rPr>
          <w:rFonts w:ascii="Century Gothic" w:hAnsi="Century Gothic"/>
          <w:b/>
          <w:sz w:val="24"/>
          <w:szCs w:val="24"/>
        </w:rPr>
      </w:pPr>
    </w:p>
    <w:p w:rsidR="00392C2E" w:rsidRPr="00AF2A10" w:rsidRDefault="00392C2E"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10800" w:type="dxa"/>
        <w:tblInd w:w="-492" w:type="dxa"/>
        <w:tblLayout w:type="fixed"/>
        <w:tblLook w:val="0000"/>
      </w:tblPr>
      <w:tblGrid>
        <w:gridCol w:w="3861"/>
        <w:gridCol w:w="6939"/>
      </w:tblGrid>
      <w:tr w:rsidR="00735429" w:rsidRPr="00AF2A10" w:rsidTr="00C62B0A">
        <w:trPr>
          <w:trHeight w:val="588"/>
        </w:trPr>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392C2E" w:rsidP="00392C2E">
            <w:pPr>
              <w:tabs>
                <w:tab w:val="left" w:pos="-284"/>
              </w:tabs>
              <w:ind w:hanging="133"/>
              <w:jc w:val="both"/>
              <w:rPr>
                <w:rFonts w:ascii="Century Gothic" w:hAnsi="Century Gothic"/>
                <w:sz w:val="24"/>
                <w:szCs w:val="24"/>
              </w:rPr>
            </w:pPr>
            <w:r>
              <w:rPr>
                <w:rFonts w:ascii="Century Gothic" w:hAnsi="Century Gothic"/>
                <w:sz w:val="24"/>
                <w:szCs w:val="24"/>
              </w:rPr>
              <w:t xml:space="preserve"> Data oraz podpis pacjenta lub przedstawiciela </w:t>
            </w:r>
            <w:r w:rsidR="00735429" w:rsidRPr="00AF2A10">
              <w:rPr>
                <w:rFonts w:ascii="Century Gothic" w:hAnsi="Century Gothic"/>
                <w:sz w:val="24"/>
                <w:szCs w:val="24"/>
              </w:rPr>
              <w:t>ustawowego</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62B0A">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392C2E">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7"/>
      <w:footerReference w:type="default" r:id="rId8"/>
      <w:headerReference w:type="first" r:id="rId9"/>
      <w:footerReference w:type="first" r:id="rId10"/>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5CCE" w:rsidRDefault="00365CCE" w:rsidP="00E637FA">
      <w:pPr>
        <w:spacing w:after="0" w:line="240" w:lineRule="auto"/>
      </w:pPr>
      <w:r>
        <w:separator/>
      </w:r>
    </w:p>
  </w:endnote>
  <w:endnote w:type="continuationSeparator" w:id="0">
    <w:p w:rsidR="00365CCE" w:rsidRDefault="00365CCE"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5CCE" w:rsidRDefault="00365CCE" w:rsidP="00E637FA">
      <w:pPr>
        <w:spacing w:after="0" w:line="240" w:lineRule="auto"/>
      </w:pPr>
      <w:r>
        <w:separator/>
      </w:r>
    </w:p>
  </w:footnote>
  <w:footnote w:type="continuationSeparator" w:id="0">
    <w:p w:rsidR="00365CCE" w:rsidRDefault="00365CCE"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29698"/>
  </w:hdrShapeDefaults>
  <w:footnotePr>
    <w:footnote w:id="-1"/>
    <w:footnote w:id="0"/>
  </w:footnotePr>
  <w:endnotePr>
    <w:endnote w:id="-1"/>
    <w:endnote w:id="0"/>
  </w:endnotePr>
  <w:compat/>
  <w:rsids>
    <w:rsidRoot w:val="00E637FA"/>
    <w:rsid w:val="00012DC7"/>
    <w:rsid w:val="00036DFD"/>
    <w:rsid w:val="00063262"/>
    <w:rsid w:val="00081FD5"/>
    <w:rsid w:val="000A79DF"/>
    <w:rsid w:val="000C234B"/>
    <w:rsid w:val="000C40E0"/>
    <w:rsid w:val="00125B1C"/>
    <w:rsid w:val="0019682E"/>
    <w:rsid w:val="001A2B64"/>
    <w:rsid w:val="00222D29"/>
    <w:rsid w:val="00234411"/>
    <w:rsid w:val="002F4BAB"/>
    <w:rsid w:val="00332339"/>
    <w:rsid w:val="00365CCE"/>
    <w:rsid w:val="00392C2E"/>
    <w:rsid w:val="003C6ADE"/>
    <w:rsid w:val="003E1B53"/>
    <w:rsid w:val="00424D4A"/>
    <w:rsid w:val="00453F2C"/>
    <w:rsid w:val="0046603A"/>
    <w:rsid w:val="00494803"/>
    <w:rsid w:val="004E6D82"/>
    <w:rsid w:val="00504CFC"/>
    <w:rsid w:val="0055171D"/>
    <w:rsid w:val="00553DA8"/>
    <w:rsid w:val="005A5F2B"/>
    <w:rsid w:val="005B7D22"/>
    <w:rsid w:val="005D69B8"/>
    <w:rsid w:val="00612639"/>
    <w:rsid w:val="00646EB6"/>
    <w:rsid w:val="006C434C"/>
    <w:rsid w:val="006E2796"/>
    <w:rsid w:val="007015E6"/>
    <w:rsid w:val="00735429"/>
    <w:rsid w:val="00747A01"/>
    <w:rsid w:val="00764A46"/>
    <w:rsid w:val="007C26F2"/>
    <w:rsid w:val="00871EEA"/>
    <w:rsid w:val="00872319"/>
    <w:rsid w:val="008F47F0"/>
    <w:rsid w:val="00933FEF"/>
    <w:rsid w:val="0093401E"/>
    <w:rsid w:val="00950D74"/>
    <w:rsid w:val="0098025B"/>
    <w:rsid w:val="00992F21"/>
    <w:rsid w:val="009C5143"/>
    <w:rsid w:val="009D3870"/>
    <w:rsid w:val="00A33A61"/>
    <w:rsid w:val="00AA75D1"/>
    <w:rsid w:val="00AF2A10"/>
    <w:rsid w:val="00B02CA3"/>
    <w:rsid w:val="00B03C98"/>
    <w:rsid w:val="00B5377A"/>
    <w:rsid w:val="00B57213"/>
    <w:rsid w:val="00BE0B67"/>
    <w:rsid w:val="00C62B0A"/>
    <w:rsid w:val="00D9070B"/>
    <w:rsid w:val="00DB6EB4"/>
    <w:rsid w:val="00DE014C"/>
    <w:rsid w:val="00E53D17"/>
    <w:rsid w:val="00E637FA"/>
    <w:rsid w:val="00E7219D"/>
    <w:rsid w:val="00EB4CB9"/>
    <w:rsid w:val="00EC35D4"/>
    <w:rsid w:val="00EC59BF"/>
    <w:rsid w:val="00EE6B91"/>
    <w:rsid w:val="00F27437"/>
    <w:rsid w:val="00FE780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rsid w:val="00453F2C"/>
  </w:style>
  <w:style w:type="character" w:customStyle="1" w:styleId="citation-1">
    <w:name w:val="citation-1"/>
    <w:basedOn w:val="Domylnaczcionkaakapitu"/>
    <w:rsid w:val="00453F2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36855E-9A6A-447E-BC64-0EDC2361F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11</Pages>
  <Words>3329</Words>
  <Characters>19978</Characters>
  <Application>Microsoft Office Word</Application>
  <DocSecurity>0</DocSecurity>
  <Lines>166</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21</cp:revision>
  <cp:lastPrinted>2024-07-26T10:23:00Z</cp:lastPrinted>
  <dcterms:created xsi:type="dcterms:W3CDTF">2025-12-09T13:37:00Z</dcterms:created>
  <dcterms:modified xsi:type="dcterms:W3CDTF">2026-01-15T08:22:00Z</dcterms:modified>
</cp:coreProperties>
</file>