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Pr="00AC6AD0" w:rsidRDefault="00B57213" w:rsidP="00AC6AD0">
      <w:pPr>
        <w:jc w:val="both"/>
        <w:rPr>
          <w:rFonts w:ascii="Century Gothic" w:hAnsi="Century Gothic"/>
          <w:sz w:val="24"/>
          <w:szCs w:val="24"/>
        </w:rPr>
      </w:pPr>
    </w:p>
    <w:p w:rsidR="00B57213" w:rsidRPr="00AC6AD0" w:rsidRDefault="00EC59BF" w:rsidP="00AC6AD0">
      <w:pPr>
        <w:tabs>
          <w:tab w:val="left" w:pos="6645"/>
        </w:tabs>
        <w:ind w:left="7788"/>
        <w:jc w:val="both"/>
        <w:rPr>
          <w:rFonts w:ascii="Century Gothic" w:hAnsi="Century Gothic"/>
          <w:b/>
          <w:sz w:val="24"/>
          <w:szCs w:val="24"/>
        </w:rPr>
      </w:pPr>
      <w:r w:rsidRPr="00AC6AD0">
        <w:rPr>
          <w:rFonts w:ascii="Century Gothic" w:hAnsi="Century Gothic"/>
          <w:sz w:val="24"/>
          <w:szCs w:val="24"/>
        </w:rPr>
        <w:tab/>
      </w:r>
      <w:r w:rsidR="00CC7198" w:rsidRPr="00AC6AD0">
        <w:rPr>
          <w:rFonts w:ascii="Century Gothic" w:hAnsi="Century Gothic"/>
          <w:sz w:val="24"/>
          <w:szCs w:val="24"/>
        </w:rPr>
        <w:t xml:space="preserve">                   </w:t>
      </w:r>
      <w:r w:rsidR="00AC6AD0">
        <w:rPr>
          <w:rFonts w:ascii="Century Gothic" w:hAnsi="Century Gothic"/>
          <w:sz w:val="24"/>
          <w:szCs w:val="24"/>
        </w:rPr>
        <w:t xml:space="preserve">                             </w:t>
      </w:r>
      <w:r w:rsidR="00F039FA" w:rsidRPr="00AC6AD0">
        <w:rPr>
          <w:rFonts w:ascii="Century Gothic" w:hAnsi="Century Gothic"/>
          <w:b/>
          <w:sz w:val="24"/>
          <w:szCs w:val="24"/>
        </w:rPr>
        <w:t>PR4_F409</w:t>
      </w:r>
      <w:r w:rsidR="00735429" w:rsidRPr="00AC6AD0">
        <w:rPr>
          <w:rFonts w:ascii="Century Gothic" w:hAnsi="Century Gothic"/>
          <w:b/>
          <w:sz w:val="24"/>
          <w:szCs w:val="24"/>
        </w:rPr>
        <w:t>_w1</w:t>
      </w:r>
    </w:p>
    <w:p w:rsidR="00E7219D" w:rsidRPr="00AC6AD0" w:rsidRDefault="00E7219D" w:rsidP="00AC6AD0">
      <w:pPr>
        <w:jc w:val="both"/>
        <w:rPr>
          <w:rFonts w:ascii="Century Gothic" w:hAnsi="Century Gothic"/>
          <w:sz w:val="24"/>
          <w:szCs w:val="24"/>
        </w:rPr>
      </w:pPr>
    </w:p>
    <w:p w:rsidR="00144E21" w:rsidRPr="00AC6AD0" w:rsidRDefault="00735429" w:rsidP="00AC6AD0">
      <w:pPr>
        <w:jc w:val="both"/>
        <w:rPr>
          <w:rFonts w:ascii="Century Gothic" w:hAnsi="Century Gothic"/>
          <w:sz w:val="24"/>
          <w:szCs w:val="24"/>
          <w:u w:val="single"/>
        </w:rPr>
      </w:pPr>
      <w:r w:rsidRPr="00AC6AD0">
        <w:rPr>
          <w:rFonts w:ascii="Century Gothic" w:hAnsi="Century Gothic"/>
          <w:sz w:val="24"/>
          <w:szCs w:val="24"/>
          <w:u w:val="single"/>
        </w:rPr>
        <w:t>Klinika A</w:t>
      </w:r>
      <w:r w:rsidR="00FB41E7" w:rsidRPr="00AC6AD0">
        <w:rPr>
          <w:rFonts w:ascii="Century Gothic" w:hAnsi="Century Gothic"/>
          <w:sz w:val="24"/>
          <w:szCs w:val="24"/>
          <w:u w:val="single"/>
        </w:rPr>
        <w:t>ngiologii</w:t>
      </w:r>
    </w:p>
    <w:p w:rsidR="00735429" w:rsidRPr="00AC6AD0" w:rsidRDefault="00CC7198" w:rsidP="00AC6AD0">
      <w:pPr>
        <w:jc w:val="both"/>
        <w:rPr>
          <w:rFonts w:ascii="Century Gothic" w:hAnsi="Century Gothic"/>
          <w:b/>
          <w:sz w:val="24"/>
          <w:szCs w:val="24"/>
        </w:rPr>
      </w:pPr>
      <w:r w:rsidRPr="00AC6AD0">
        <w:rPr>
          <w:rFonts w:ascii="Century Gothic" w:hAnsi="Century Gothic"/>
          <w:b/>
          <w:sz w:val="24"/>
          <w:szCs w:val="24"/>
        </w:rPr>
        <w:t xml:space="preserve">          </w:t>
      </w:r>
      <w:r w:rsidR="00735429" w:rsidRPr="00AC6AD0">
        <w:rPr>
          <w:rFonts w:ascii="Century Gothic" w:hAnsi="Century Gothic"/>
          <w:b/>
          <w:sz w:val="24"/>
          <w:szCs w:val="24"/>
        </w:rPr>
        <w:t>INFORMACJA DLA PACJENTA ORAZ FORMULARZ ŚWIADOMEJ ZGODY</w:t>
      </w:r>
      <w:r w:rsidR="00FD2AE6" w:rsidRPr="00AC6AD0">
        <w:rPr>
          <w:rFonts w:ascii="Century Gothic" w:hAnsi="Century Gothic"/>
          <w:b/>
          <w:sz w:val="24"/>
          <w:szCs w:val="24"/>
        </w:rPr>
        <w:t xml:space="preserve"> NA</w:t>
      </w:r>
    </w:p>
    <w:p w:rsidR="00735429" w:rsidRPr="00AC6AD0" w:rsidRDefault="00CC7198" w:rsidP="00AC6AD0">
      <w:pPr>
        <w:jc w:val="both"/>
        <w:rPr>
          <w:rFonts w:ascii="Century Gothic" w:hAnsi="Century Gothic"/>
          <w:sz w:val="24"/>
          <w:szCs w:val="24"/>
        </w:rPr>
      </w:pPr>
      <w:r w:rsidRPr="00AC6AD0">
        <w:rPr>
          <w:rFonts w:ascii="Century Gothic" w:hAnsi="Century Gothic"/>
          <w:b/>
          <w:sz w:val="24"/>
          <w:szCs w:val="24"/>
        </w:rPr>
        <w:t xml:space="preserve">         </w:t>
      </w:r>
      <w:r w:rsidR="00735429" w:rsidRPr="00AC6AD0">
        <w:rPr>
          <w:rFonts w:ascii="Century Gothic" w:hAnsi="Century Gothic"/>
          <w:b/>
          <w:sz w:val="24"/>
          <w:szCs w:val="24"/>
        </w:rPr>
        <w:t>ZABIEG</w:t>
      </w:r>
      <w:r w:rsidR="00FD2AE6" w:rsidRPr="00AC6AD0">
        <w:rPr>
          <w:rFonts w:ascii="Century Gothic" w:hAnsi="Century Gothic"/>
          <w:b/>
          <w:sz w:val="24"/>
          <w:szCs w:val="24"/>
        </w:rPr>
        <w:t xml:space="preserve"> </w:t>
      </w:r>
      <w:r w:rsidR="00F039FA" w:rsidRPr="00AC6AD0">
        <w:rPr>
          <w:rFonts w:ascii="Century Gothic" w:hAnsi="Century Gothic"/>
          <w:b/>
          <w:sz w:val="24"/>
          <w:szCs w:val="24"/>
        </w:rPr>
        <w:t>WEWNĄTRZNACZYNIOWY NA PRZETOCE TĘTNICZO-ŻYLNEJ DO DIALIZ</w:t>
      </w:r>
    </w:p>
    <w:p w:rsidR="00735429" w:rsidRPr="00AC6AD0" w:rsidRDefault="00735429" w:rsidP="00AC6AD0">
      <w:pPr>
        <w:jc w:val="both"/>
        <w:rPr>
          <w:rFonts w:ascii="Century Gothic" w:hAnsi="Century Gothic"/>
          <w:b/>
          <w:sz w:val="24"/>
          <w:szCs w:val="24"/>
        </w:rPr>
      </w:pPr>
    </w:p>
    <w:p w:rsidR="00735429" w:rsidRPr="00AC6AD0" w:rsidRDefault="00735429" w:rsidP="00AC6AD0">
      <w:pPr>
        <w:spacing w:line="360" w:lineRule="auto"/>
        <w:ind w:left="-709"/>
        <w:jc w:val="both"/>
        <w:rPr>
          <w:rFonts w:ascii="Century Gothic" w:hAnsi="Century Gothic"/>
          <w:b/>
          <w:sz w:val="24"/>
          <w:szCs w:val="24"/>
        </w:rPr>
      </w:pPr>
      <w:r w:rsidRPr="00AC6AD0">
        <w:rPr>
          <w:rFonts w:ascii="Century Gothic" w:hAnsi="Century Gothic"/>
          <w:b/>
          <w:sz w:val="24"/>
          <w:szCs w:val="24"/>
        </w:rPr>
        <w:t>Imię i nazwisko:</w:t>
      </w:r>
      <w:r w:rsidRPr="00AC6AD0">
        <w:rPr>
          <w:rFonts w:ascii="Century Gothic" w:hAnsi="Century Gothic"/>
          <w:sz w:val="24"/>
          <w:szCs w:val="24"/>
        </w:rPr>
        <w:t xml:space="preserve"> </w:t>
      </w:r>
      <w:r w:rsidR="000B5AD4" w:rsidRPr="00AC6AD0">
        <w:rPr>
          <w:rFonts w:ascii="Century Gothic" w:hAnsi="Century Gothic"/>
          <w:sz w:val="24"/>
          <w:szCs w:val="24"/>
        </w:rPr>
        <w:t>……………………………………………….</w:t>
      </w:r>
    </w:p>
    <w:p w:rsidR="00735429" w:rsidRPr="00AC6AD0" w:rsidRDefault="00735429" w:rsidP="00AC6AD0">
      <w:pPr>
        <w:spacing w:line="360" w:lineRule="auto"/>
        <w:ind w:left="-709"/>
        <w:jc w:val="both"/>
        <w:rPr>
          <w:rFonts w:ascii="Century Gothic" w:hAnsi="Century Gothic"/>
          <w:b/>
          <w:sz w:val="24"/>
          <w:szCs w:val="24"/>
        </w:rPr>
      </w:pPr>
      <w:r w:rsidRPr="00AC6AD0">
        <w:rPr>
          <w:rFonts w:ascii="Century Gothic" w:hAnsi="Century Gothic"/>
          <w:b/>
          <w:sz w:val="24"/>
          <w:szCs w:val="24"/>
        </w:rPr>
        <w:t xml:space="preserve">PESEL: </w:t>
      </w:r>
      <w:r w:rsidR="000B5AD4" w:rsidRPr="00AC6AD0">
        <w:rPr>
          <w:rFonts w:ascii="Century Gothic" w:hAnsi="Century Gothic"/>
          <w:sz w:val="24"/>
          <w:szCs w:val="24"/>
        </w:rPr>
        <w:t>……………………………………………………………</w:t>
      </w:r>
    </w:p>
    <w:p w:rsidR="00735429" w:rsidRPr="00AC6AD0" w:rsidRDefault="00735429" w:rsidP="00AC6AD0">
      <w:pPr>
        <w:ind w:left="-709"/>
        <w:jc w:val="both"/>
        <w:rPr>
          <w:rFonts w:ascii="Century Gothic" w:hAnsi="Century Gothic"/>
          <w:b/>
          <w:sz w:val="24"/>
          <w:szCs w:val="24"/>
        </w:rPr>
      </w:pPr>
      <w:r w:rsidRPr="00AC6AD0">
        <w:rPr>
          <w:rFonts w:ascii="Century Gothic" w:hAnsi="Century Gothic"/>
          <w:b/>
          <w:sz w:val="24"/>
          <w:szCs w:val="24"/>
        </w:rPr>
        <w:t xml:space="preserve">Nr ks. gł.: </w:t>
      </w:r>
      <w:r w:rsidR="000B5AD4" w:rsidRPr="00AC6AD0">
        <w:rPr>
          <w:rFonts w:ascii="Century Gothic" w:hAnsi="Century Gothic"/>
          <w:sz w:val="24"/>
          <w:szCs w:val="24"/>
        </w:rPr>
        <w:t>……………………………………………………….</w:t>
      </w:r>
    </w:p>
    <w:p w:rsidR="00735429" w:rsidRPr="00AC6AD0" w:rsidRDefault="00735429" w:rsidP="00AC6AD0">
      <w:pPr>
        <w:ind w:left="-700"/>
        <w:jc w:val="both"/>
        <w:rPr>
          <w:rFonts w:ascii="Century Gothic" w:hAnsi="Century Gothic"/>
          <w:sz w:val="24"/>
          <w:szCs w:val="24"/>
        </w:rPr>
      </w:pPr>
    </w:p>
    <w:p w:rsidR="00110090" w:rsidRPr="00AC6AD0" w:rsidRDefault="00110090" w:rsidP="00AC6AD0">
      <w:pPr>
        <w:ind w:left="-700"/>
        <w:jc w:val="both"/>
        <w:rPr>
          <w:rFonts w:ascii="Century Gothic" w:hAnsi="Century Gothic"/>
          <w:sz w:val="24"/>
          <w:szCs w:val="24"/>
        </w:rPr>
      </w:pPr>
      <w:r w:rsidRPr="00AC6AD0">
        <w:rPr>
          <w:rFonts w:ascii="Century Gothic" w:hAnsi="Century Gothic"/>
          <w:b/>
          <w:sz w:val="24"/>
          <w:szCs w:val="24"/>
        </w:rPr>
        <w:t>1. INFORMACJA O ROZPOZNANIU:</w:t>
      </w:r>
    </w:p>
    <w:p w:rsidR="00985E14" w:rsidRPr="0083603E" w:rsidRDefault="00985E14" w:rsidP="0083603E">
      <w:pPr>
        <w:ind w:left="-700"/>
        <w:jc w:val="both"/>
        <w:rPr>
          <w:rFonts w:ascii="Century Gothic" w:hAnsi="Century Gothic"/>
          <w:strike/>
          <w:sz w:val="24"/>
          <w:szCs w:val="24"/>
        </w:rPr>
      </w:pPr>
      <w:r w:rsidRPr="00AC6AD0">
        <w:rPr>
          <w:rFonts w:ascii="Century Gothic" w:hAnsi="Century Gothic"/>
          <w:sz w:val="24"/>
          <w:szCs w:val="24"/>
        </w:rPr>
        <w:t>Na podstawie przeprowadzonych dotychczas badań rozpoznano u Pana/Pani:</w:t>
      </w:r>
    </w:p>
    <w:p w:rsidR="00985E14" w:rsidRPr="00AC6AD0" w:rsidRDefault="00985E14" w:rsidP="00AC6AD0">
      <w:pPr>
        <w:ind w:left="-709"/>
        <w:jc w:val="both"/>
        <w:rPr>
          <w:rFonts w:ascii="Century Gothic" w:hAnsi="Century Gothic"/>
          <w:bCs/>
          <w:i/>
          <w:iCs/>
          <w:sz w:val="24"/>
          <w:szCs w:val="24"/>
        </w:rPr>
      </w:pPr>
      <w:r w:rsidRPr="00AC6AD0">
        <w:rPr>
          <w:rFonts w:ascii="Century Gothic" w:hAnsi="Century Gothic"/>
          <w:bCs/>
          <w:i/>
          <w:iCs/>
          <w:sz w:val="24"/>
          <w:szCs w:val="24"/>
        </w:rPr>
        <w:t>Niewydolność przetoki tętniczo- żylnej na kończynie górnej</w:t>
      </w:r>
    </w:p>
    <w:p w:rsidR="00110090" w:rsidRPr="00AC6AD0" w:rsidRDefault="00110090" w:rsidP="00AC6AD0">
      <w:pPr>
        <w:ind w:left="-700"/>
        <w:jc w:val="both"/>
        <w:rPr>
          <w:rFonts w:ascii="Century Gothic" w:hAnsi="Century Gothic"/>
          <w:sz w:val="24"/>
          <w:szCs w:val="24"/>
        </w:rPr>
      </w:pPr>
    </w:p>
    <w:p w:rsidR="00110090" w:rsidRPr="00AC6AD0" w:rsidRDefault="00110090" w:rsidP="00AC6AD0">
      <w:pPr>
        <w:ind w:left="-700"/>
        <w:jc w:val="both"/>
        <w:rPr>
          <w:rFonts w:ascii="Century Gothic" w:hAnsi="Century Gothic"/>
          <w:sz w:val="24"/>
          <w:szCs w:val="24"/>
        </w:rPr>
      </w:pPr>
      <w:r w:rsidRPr="00AC6AD0">
        <w:rPr>
          <w:rFonts w:ascii="Century Gothic" w:hAnsi="Century Gothic"/>
          <w:b/>
          <w:sz w:val="24"/>
          <w:szCs w:val="24"/>
        </w:rPr>
        <w:t xml:space="preserve">2.  PROPONOWANY SPOSÓB LECZENIA: </w:t>
      </w:r>
    </w:p>
    <w:p w:rsidR="00B91EFF" w:rsidRPr="00AC6AD0" w:rsidRDefault="00985E14" w:rsidP="0083603E">
      <w:pPr>
        <w:ind w:left="-700"/>
        <w:jc w:val="both"/>
        <w:rPr>
          <w:rFonts w:ascii="Century Gothic" w:hAnsi="Century Gothic"/>
          <w:sz w:val="24"/>
          <w:szCs w:val="24"/>
        </w:rPr>
      </w:pPr>
      <w:r w:rsidRPr="00AC6AD0">
        <w:rPr>
          <w:rFonts w:ascii="Century Gothic" w:hAnsi="Century Gothic"/>
          <w:sz w:val="24"/>
          <w:szCs w:val="24"/>
        </w:rPr>
        <w:t>Rozpoznano u Pana/ Pani niewydolność lub zaburzenia dojrzewania przetoki tętniczo- żylnej do dializ. Stan taki wymaga leczenia inwazyjnego, przeważnie wewnątrznaczyniowego w celu poszerzeni albo tętnicy doprowadzającej krew do przetoki i/lub zespolenia tętnicy z żyłą, i/lub ramienia żylnego przetoki od miejsca zespolenia, aż po żyły uchodzące do serca, położone w klatce piersiowej. Leczenie wewnątrznaczyniowe (</w:t>
      </w:r>
      <w:proofErr w:type="spellStart"/>
      <w:r w:rsidRPr="00AC6AD0">
        <w:rPr>
          <w:rFonts w:ascii="Century Gothic" w:hAnsi="Century Gothic"/>
          <w:sz w:val="24"/>
          <w:szCs w:val="24"/>
        </w:rPr>
        <w:t>przezskórne</w:t>
      </w:r>
      <w:proofErr w:type="spellEnd"/>
      <w:r w:rsidRPr="00AC6AD0">
        <w:rPr>
          <w:rFonts w:ascii="Century Gothic" w:hAnsi="Century Gothic"/>
          <w:sz w:val="24"/>
          <w:szCs w:val="24"/>
        </w:rPr>
        <w:t xml:space="preserve">) polega na udrożnieniu/ poszerzenie światła balonem wprowadzonym po nakłuciu żyły, albo rzadziej tętnicy w pachwinie lub na ramieniu. Czasem, gdy zwężenie nawraca w trakcie zabiegu, konieczne są dodatkowe procedury (usuniecie skrzepliny, jej rozpuszczenie, założenie </w:t>
      </w:r>
      <w:proofErr w:type="spellStart"/>
      <w:r w:rsidRPr="00AC6AD0">
        <w:rPr>
          <w:rFonts w:ascii="Century Gothic" w:hAnsi="Century Gothic"/>
          <w:sz w:val="24"/>
          <w:szCs w:val="24"/>
        </w:rPr>
        <w:t>stentu</w:t>
      </w:r>
      <w:proofErr w:type="spellEnd"/>
      <w:r w:rsidRPr="00AC6AD0">
        <w:rPr>
          <w:rFonts w:ascii="Century Gothic" w:hAnsi="Century Gothic"/>
          <w:sz w:val="24"/>
          <w:szCs w:val="24"/>
        </w:rPr>
        <w:t xml:space="preserve">, wykonanie badania USG wewnątrznaczyniowego- tzw. IVUS. Badanie wykonuje się podając kontrast do naczynia albo jodowy (minimalne ilości), albo dwutlenek węgla. Celem tego zabiegu jest poprawa funkcjonowania przetoki tętniczo- żylnej i przywrócenie możliwości prowadzenia hemodializ z jej wykorzystaniem. </w:t>
      </w:r>
    </w:p>
    <w:p w:rsidR="00110090" w:rsidRPr="00AC6AD0" w:rsidRDefault="00110090" w:rsidP="00AC6AD0">
      <w:pPr>
        <w:ind w:left="-700"/>
        <w:jc w:val="both"/>
        <w:rPr>
          <w:rFonts w:ascii="Century Gothic" w:hAnsi="Century Gothic"/>
          <w:sz w:val="24"/>
          <w:szCs w:val="24"/>
        </w:rPr>
      </w:pPr>
      <w:r w:rsidRPr="00AC6AD0">
        <w:rPr>
          <w:rFonts w:ascii="Century Gothic" w:hAnsi="Century Gothic"/>
          <w:b/>
          <w:sz w:val="24"/>
          <w:szCs w:val="24"/>
          <w:u w:val="single"/>
        </w:rPr>
        <w:lastRenderedPageBreak/>
        <w:t>OPIS PROCEDURY ZABIEGOWEJ:</w:t>
      </w:r>
    </w:p>
    <w:p w:rsidR="00985E14" w:rsidRPr="00AC6AD0" w:rsidRDefault="00985E14" w:rsidP="00AC6AD0">
      <w:pPr>
        <w:ind w:left="-700"/>
        <w:jc w:val="both"/>
        <w:rPr>
          <w:rFonts w:ascii="Century Gothic" w:hAnsi="Century Gothic"/>
          <w:sz w:val="24"/>
          <w:szCs w:val="24"/>
        </w:rPr>
      </w:pPr>
      <w:r w:rsidRPr="00AC6AD0">
        <w:rPr>
          <w:rFonts w:ascii="Century Gothic" w:hAnsi="Century Gothic"/>
          <w:sz w:val="24"/>
          <w:szCs w:val="24"/>
        </w:rPr>
        <w:t xml:space="preserve">Zabieg wewnątrznaczyniowy na ramieniu tętniczy, zespoleniu lub ramieniu żylnym przetoki tętniczo- żylnej do dializ znieczulenia miejscowego </w:t>
      </w:r>
      <w:proofErr w:type="spellStart"/>
      <w:r w:rsidRPr="00AC6AD0">
        <w:rPr>
          <w:rFonts w:ascii="Century Gothic" w:hAnsi="Century Gothic"/>
          <w:sz w:val="24"/>
          <w:szCs w:val="24"/>
        </w:rPr>
        <w:t>lidokainą</w:t>
      </w:r>
      <w:proofErr w:type="spellEnd"/>
      <w:r w:rsidRPr="00AC6AD0">
        <w:rPr>
          <w:rFonts w:ascii="Century Gothic" w:hAnsi="Century Gothic"/>
          <w:sz w:val="24"/>
          <w:szCs w:val="24"/>
        </w:rPr>
        <w:t xml:space="preserve">. Zabieg jest przeprowadzany w warunkach sali operacyjnej lub pracowni radiologii zabiegowej z zachowaniem zasad pełnej aseptyki. Pacjent jest ułożony na stole operacyjnym w odpowiedniej pozycji, a obszar dostępu do naczynia (nakłucia igłą), którym zwykle jest pachwina lub kończyna górna, na której zlokalizowana jest przetoka, jest dezynfekowany i obłożony sterylnym, jednorazowym materiałem. Następnie operator, przeważnie pod kontrolą USG, nakłuwa żyłę lub rzadziej tętnicę, wprowadza prowadnik (drucik), a następnie </w:t>
      </w:r>
      <w:proofErr w:type="spellStart"/>
      <w:r w:rsidRPr="00AC6AD0">
        <w:rPr>
          <w:rFonts w:ascii="Century Gothic" w:hAnsi="Century Gothic"/>
          <w:sz w:val="24"/>
          <w:szCs w:val="24"/>
        </w:rPr>
        <w:t>introduktor</w:t>
      </w:r>
      <w:proofErr w:type="spellEnd"/>
      <w:r w:rsidRPr="00AC6AD0">
        <w:rPr>
          <w:rFonts w:ascii="Century Gothic" w:hAnsi="Century Gothic"/>
          <w:sz w:val="24"/>
          <w:szCs w:val="24"/>
        </w:rPr>
        <w:t xml:space="preserve"> (koszulkę) naczyniowy. Na początku zabiegu wykonywana jest angiografia, która jest badaniem rentgenowskim naczyń krwionośnych z wykorzystaniem środków kontrastowych (tradycyjne, jodowe lub dwutlenek węgla) umożliwiających obrazowanie stanu Pana/ Pani naczyń krwionośnych. Podczas wstrzykiwania środka kontrastowego poczujecie Państwo rozprzestrzeniające się ciepło i, być może, wrażenie rozpierania w badanej okolicy. Po ocenie naczyń, operator przeprowadza prowadnik (drucik) przez zmienione chorobowo naczynia, a następnie po prowadniku wprowadza specjalne narzędzia, przy pomocy których przywracany jest przepływ krwi. Zwykle są to cewniki balonowe, które poprzez wypełnianie płynem pod ciśnieniem powodują poszerzenie światła naczynia. Dodatkowo czasem wymagane jest wykorzystanie balonu tnącego, balonu wysokociśnieniowego, litotrypsji (balonu kruszącego zwapnienia w naczyniu, wszczepienie </w:t>
      </w:r>
      <w:proofErr w:type="spellStart"/>
      <w:r w:rsidRPr="00AC6AD0">
        <w:rPr>
          <w:rFonts w:ascii="Century Gothic" w:hAnsi="Century Gothic"/>
          <w:sz w:val="24"/>
          <w:szCs w:val="24"/>
        </w:rPr>
        <w:t>stentu</w:t>
      </w:r>
      <w:proofErr w:type="spellEnd"/>
      <w:r w:rsidRPr="00AC6AD0">
        <w:rPr>
          <w:rFonts w:ascii="Century Gothic" w:hAnsi="Century Gothic"/>
          <w:sz w:val="24"/>
          <w:szCs w:val="24"/>
        </w:rPr>
        <w:t xml:space="preserve"> (metalowej sprężynki) lub </w:t>
      </w:r>
      <w:proofErr w:type="spellStart"/>
      <w:r w:rsidRPr="00AC6AD0">
        <w:rPr>
          <w:rFonts w:ascii="Century Gothic" w:hAnsi="Century Gothic"/>
          <w:sz w:val="24"/>
          <w:szCs w:val="24"/>
        </w:rPr>
        <w:t>stentgraftu</w:t>
      </w:r>
      <w:proofErr w:type="spellEnd"/>
      <w:r w:rsidRPr="00AC6AD0">
        <w:rPr>
          <w:rFonts w:ascii="Century Gothic" w:hAnsi="Century Gothic"/>
          <w:sz w:val="24"/>
          <w:szCs w:val="24"/>
        </w:rPr>
        <w:t xml:space="preserve"> mającej na celu zapobieganie zapadaniu się ściany naczynia, usunięcie skrzepliny (</w:t>
      </w:r>
      <w:proofErr w:type="spellStart"/>
      <w:r w:rsidRPr="00AC6AD0">
        <w:rPr>
          <w:rFonts w:ascii="Century Gothic" w:hAnsi="Century Gothic"/>
          <w:sz w:val="24"/>
          <w:szCs w:val="24"/>
        </w:rPr>
        <w:t>trombektomia</w:t>
      </w:r>
      <w:proofErr w:type="spellEnd"/>
      <w:r w:rsidRPr="00AC6AD0">
        <w:rPr>
          <w:rFonts w:ascii="Century Gothic" w:hAnsi="Century Gothic"/>
          <w:sz w:val="24"/>
          <w:szCs w:val="24"/>
        </w:rPr>
        <w:t>) lub blaszki miażdżycowej (</w:t>
      </w:r>
      <w:proofErr w:type="spellStart"/>
      <w:r w:rsidRPr="00AC6AD0">
        <w:rPr>
          <w:rFonts w:ascii="Century Gothic" w:hAnsi="Century Gothic"/>
          <w:sz w:val="24"/>
          <w:szCs w:val="24"/>
        </w:rPr>
        <w:t>aterektomia</w:t>
      </w:r>
      <w:proofErr w:type="spellEnd"/>
      <w:r w:rsidRPr="00AC6AD0">
        <w:rPr>
          <w:rFonts w:ascii="Century Gothic" w:hAnsi="Century Gothic"/>
          <w:sz w:val="24"/>
          <w:szCs w:val="24"/>
        </w:rPr>
        <w:t xml:space="preserve">) wypełniającej światło naczynia tętniczego doprowadzającego krew do przetoki. W pewnych sytuacjach, szczególnie przy kolejnych interwencjach mogą być wykorzystywane technologie uwalniające lek, który spowalnia narastanie zmian po zabiegu. Zastosowanie takich narzędzi wiąże się jednak z koniecznością dłuższego stosowania dwóch leków przeciwpłytkowych (aspiryna i/lub </w:t>
      </w:r>
      <w:proofErr w:type="spellStart"/>
      <w:r w:rsidRPr="00AC6AD0">
        <w:rPr>
          <w:rFonts w:ascii="Century Gothic" w:hAnsi="Century Gothic"/>
          <w:sz w:val="24"/>
          <w:szCs w:val="24"/>
        </w:rPr>
        <w:t>klopidogrel</w:t>
      </w:r>
      <w:proofErr w:type="spellEnd"/>
      <w:r w:rsidRPr="00AC6AD0">
        <w:rPr>
          <w:rFonts w:ascii="Century Gothic" w:hAnsi="Century Gothic"/>
          <w:sz w:val="24"/>
          <w:szCs w:val="24"/>
        </w:rPr>
        <w:t xml:space="preserve">). W przypadku implantacji </w:t>
      </w:r>
      <w:proofErr w:type="spellStart"/>
      <w:r w:rsidRPr="00AC6AD0">
        <w:rPr>
          <w:rFonts w:ascii="Century Gothic" w:hAnsi="Century Gothic"/>
          <w:sz w:val="24"/>
          <w:szCs w:val="24"/>
        </w:rPr>
        <w:t>stentu</w:t>
      </w:r>
      <w:proofErr w:type="spellEnd"/>
      <w:r w:rsidRPr="00AC6AD0">
        <w:rPr>
          <w:rFonts w:ascii="Century Gothic" w:hAnsi="Century Gothic"/>
          <w:sz w:val="24"/>
          <w:szCs w:val="24"/>
        </w:rPr>
        <w:t xml:space="preserve"> do żył wewnątrz klatki piersiowej implantacja </w:t>
      </w:r>
      <w:proofErr w:type="spellStart"/>
      <w:r w:rsidRPr="00AC6AD0">
        <w:rPr>
          <w:rFonts w:ascii="Century Gothic" w:hAnsi="Century Gothic"/>
          <w:sz w:val="24"/>
          <w:szCs w:val="24"/>
        </w:rPr>
        <w:t>stentu</w:t>
      </w:r>
      <w:proofErr w:type="spellEnd"/>
      <w:r w:rsidRPr="00AC6AD0">
        <w:rPr>
          <w:rFonts w:ascii="Century Gothic" w:hAnsi="Century Gothic"/>
          <w:sz w:val="24"/>
          <w:szCs w:val="24"/>
        </w:rPr>
        <w:t xml:space="preserve"> jest zwykle poprzedzana ultrasonografią wewnątrznaczyniową (IVUS).</w:t>
      </w:r>
    </w:p>
    <w:p w:rsidR="00110090" w:rsidRPr="00AC6AD0" w:rsidRDefault="00110090" w:rsidP="00AC6AD0">
      <w:pPr>
        <w:ind w:left="-700"/>
        <w:jc w:val="both"/>
        <w:rPr>
          <w:rFonts w:ascii="Century Gothic" w:hAnsi="Century Gothic"/>
          <w:sz w:val="24"/>
          <w:szCs w:val="24"/>
        </w:rPr>
      </w:pPr>
    </w:p>
    <w:p w:rsidR="00110090" w:rsidRPr="00AC6AD0" w:rsidRDefault="00110090" w:rsidP="00AC6AD0">
      <w:pPr>
        <w:ind w:left="-700"/>
        <w:jc w:val="both"/>
        <w:rPr>
          <w:rFonts w:ascii="Century Gothic" w:hAnsi="Century Gothic"/>
          <w:sz w:val="24"/>
          <w:szCs w:val="24"/>
        </w:rPr>
      </w:pPr>
      <w:r w:rsidRPr="00AC6AD0">
        <w:rPr>
          <w:rFonts w:ascii="Century Gothic" w:hAnsi="Century Gothic"/>
          <w:b/>
          <w:sz w:val="24"/>
          <w:szCs w:val="24"/>
          <w:u w:val="single"/>
        </w:rPr>
        <w:t>KONIECZNOŚĆ ZMIANY/ ROZSZERZENIA ZABIEGU OPERACYJNEGO PODCZAS JEGO TRWANIA</w:t>
      </w:r>
      <w:r w:rsidRPr="00AC6AD0">
        <w:rPr>
          <w:rFonts w:ascii="Century Gothic" w:hAnsi="Century Gothic"/>
          <w:b/>
          <w:sz w:val="24"/>
          <w:szCs w:val="24"/>
        </w:rPr>
        <w:t>:</w:t>
      </w:r>
    </w:p>
    <w:p w:rsidR="00A95AB6" w:rsidRPr="00AC6AD0" w:rsidRDefault="00A95AB6" w:rsidP="00AC6AD0">
      <w:pPr>
        <w:ind w:left="-700"/>
        <w:jc w:val="both"/>
        <w:rPr>
          <w:rFonts w:ascii="Century Gothic" w:hAnsi="Century Gothic"/>
          <w:sz w:val="24"/>
          <w:szCs w:val="24"/>
        </w:rPr>
      </w:pPr>
      <w:r w:rsidRPr="00AC6AD0">
        <w:rPr>
          <w:rFonts w:ascii="Century Gothic" w:hAnsi="Century Gothic"/>
          <w:sz w:val="24"/>
          <w:szCs w:val="24"/>
        </w:rPr>
        <w:t xml:space="preserve">W trakcie zabiegu mogą wystąpić nieprzewidziane okoliczności (np. wystąpienie krwawienia, zatoru tętnicy, zatoru płucnego), wymagające zmiany jego zakresu lub rozszerzenia procedury, co może obejmować konieczność wykonania innego rodzaju interwencji wewnątrznaczyniowej lub otwartej operacji naczyniowej. Ostateczna </w:t>
      </w:r>
      <w:r w:rsidRPr="00AC6AD0">
        <w:rPr>
          <w:rFonts w:ascii="Century Gothic" w:hAnsi="Century Gothic"/>
          <w:sz w:val="24"/>
          <w:szCs w:val="24"/>
        </w:rPr>
        <w:lastRenderedPageBreak/>
        <w:t>decyzja o zakresie przeprowadzanego zabiegu będzie podejmowana przez lekarza prowadzącego/ wykonującego zabieg w oparciu o Pana/ Pani stan kliniczny oraz występujące warunki anatomiczne. Lekarz poinformuje Pana/Panią o tym podczas zabiegu i wyjaśni taką konieczność, ponieważ zabieg wykonywany w znieczuleniu miejscowym daje taka możliwość. Będziecie Państwo proszeni o wyrażenie zgody na rozszerzenie zabiegu w formie ustnej.</w:t>
      </w:r>
    </w:p>
    <w:p w:rsidR="00A95AB6" w:rsidRPr="00AC6AD0" w:rsidRDefault="00A95AB6" w:rsidP="00AC6AD0">
      <w:pPr>
        <w:ind w:left="-700"/>
        <w:jc w:val="both"/>
        <w:rPr>
          <w:rFonts w:ascii="Century Gothic" w:hAnsi="Century Gothic"/>
          <w:sz w:val="24"/>
          <w:szCs w:val="24"/>
        </w:rPr>
      </w:pPr>
    </w:p>
    <w:p w:rsidR="00A95AB6" w:rsidRPr="00AC6AD0" w:rsidRDefault="00A95AB6" w:rsidP="00AC6AD0">
      <w:pPr>
        <w:ind w:left="-700"/>
        <w:jc w:val="both"/>
        <w:rPr>
          <w:rFonts w:ascii="Century Gothic" w:hAnsi="Century Gothic"/>
          <w:sz w:val="24"/>
          <w:szCs w:val="24"/>
        </w:rPr>
      </w:pPr>
      <w:r w:rsidRPr="00AC6AD0">
        <w:rPr>
          <w:rFonts w:ascii="Century Gothic" w:hAnsi="Century Gothic"/>
          <w:sz w:val="24"/>
          <w:szCs w:val="24"/>
        </w:rPr>
        <w:t>W zależności od stanu naczyń pacjenta lub występujących powikłań, w trakcie procedury może zostać wykonana również:</w:t>
      </w:r>
    </w:p>
    <w:p w:rsidR="00A95AB6" w:rsidRPr="00337726" w:rsidRDefault="00A95AB6" w:rsidP="00337726">
      <w:pPr>
        <w:pStyle w:val="Akapitzlist"/>
        <w:numPr>
          <w:ilvl w:val="0"/>
          <w:numId w:val="6"/>
        </w:numPr>
        <w:jc w:val="both"/>
        <w:rPr>
          <w:rFonts w:ascii="Century Gothic" w:hAnsi="Century Gothic"/>
          <w:sz w:val="24"/>
          <w:szCs w:val="24"/>
        </w:rPr>
      </w:pPr>
      <w:r w:rsidRPr="00337726">
        <w:rPr>
          <w:rFonts w:ascii="Century Gothic" w:hAnsi="Century Gothic"/>
          <w:sz w:val="24"/>
          <w:szCs w:val="24"/>
        </w:rPr>
        <w:t xml:space="preserve">Implantacja </w:t>
      </w:r>
      <w:proofErr w:type="spellStart"/>
      <w:r w:rsidRPr="00337726">
        <w:rPr>
          <w:rFonts w:ascii="Century Gothic" w:hAnsi="Century Gothic"/>
          <w:sz w:val="24"/>
          <w:szCs w:val="24"/>
        </w:rPr>
        <w:t>stentgraftu</w:t>
      </w:r>
      <w:proofErr w:type="spellEnd"/>
      <w:r w:rsidRPr="00337726">
        <w:rPr>
          <w:rFonts w:ascii="Century Gothic" w:hAnsi="Century Gothic"/>
          <w:sz w:val="24"/>
          <w:szCs w:val="24"/>
        </w:rPr>
        <w:t xml:space="preserve"> – </w:t>
      </w:r>
      <w:proofErr w:type="spellStart"/>
      <w:r w:rsidRPr="00337726">
        <w:rPr>
          <w:rFonts w:ascii="Century Gothic" w:hAnsi="Century Gothic"/>
          <w:sz w:val="24"/>
          <w:szCs w:val="24"/>
        </w:rPr>
        <w:t>stent</w:t>
      </w:r>
      <w:proofErr w:type="spellEnd"/>
      <w:r w:rsidRPr="00337726">
        <w:rPr>
          <w:rFonts w:ascii="Century Gothic" w:hAnsi="Century Gothic"/>
          <w:sz w:val="24"/>
          <w:szCs w:val="24"/>
        </w:rPr>
        <w:t xml:space="preserve"> pokrywany materiałem nieprzepuszczającym krwi; </w:t>
      </w:r>
    </w:p>
    <w:p w:rsidR="00A95AB6" w:rsidRPr="00337726" w:rsidRDefault="00A95AB6" w:rsidP="00337726">
      <w:pPr>
        <w:pStyle w:val="Akapitzlist"/>
        <w:numPr>
          <w:ilvl w:val="0"/>
          <w:numId w:val="6"/>
        </w:numPr>
        <w:jc w:val="both"/>
        <w:rPr>
          <w:rFonts w:ascii="Century Gothic" w:hAnsi="Century Gothic"/>
          <w:sz w:val="24"/>
          <w:szCs w:val="24"/>
        </w:rPr>
      </w:pPr>
      <w:proofErr w:type="spellStart"/>
      <w:r w:rsidRPr="00337726">
        <w:rPr>
          <w:rFonts w:ascii="Century Gothic" w:hAnsi="Century Gothic"/>
          <w:sz w:val="24"/>
          <w:szCs w:val="24"/>
        </w:rPr>
        <w:t>Trombektomia</w:t>
      </w:r>
      <w:proofErr w:type="spellEnd"/>
      <w:r w:rsidRPr="00337726">
        <w:rPr>
          <w:rFonts w:ascii="Century Gothic" w:hAnsi="Century Gothic"/>
          <w:sz w:val="24"/>
          <w:szCs w:val="24"/>
        </w:rPr>
        <w:t xml:space="preserve"> – usunięcie skrzeplin z wnętrza tętnicy w celu poprawy przepływu krwi,</w:t>
      </w:r>
    </w:p>
    <w:p w:rsidR="00A95AB6" w:rsidRPr="00337726" w:rsidRDefault="00A95AB6" w:rsidP="00337726">
      <w:pPr>
        <w:pStyle w:val="Akapitzlist"/>
        <w:numPr>
          <w:ilvl w:val="0"/>
          <w:numId w:val="6"/>
        </w:numPr>
        <w:jc w:val="both"/>
        <w:rPr>
          <w:rFonts w:ascii="Century Gothic" w:hAnsi="Century Gothic"/>
          <w:sz w:val="24"/>
          <w:szCs w:val="24"/>
        </w:rPr>
      </w:pPr>
      <w:proofErr w:type="spellStart"/>
      <w:r w:rsidRPr="00337726">
        <w:rPr>
          <w:rFonts w:ascii="Century Gothic" w:hAnsi="Century Gothic"/>
          <w:sz w:val="24"/>
          <w:szCs w:val="24"/>
        </w:rPr>
        <w:t>Aterektomia</w:t>
      </w:r>
      <w:proofErr w:type="spellEnd"/>
      <w:r w:rsidRPr="00337726">
        <w:rPr>
          <w:rFonts w:ascii="Century Gothic" w:hAnsi="Century Gothic"/>
          <w:sz w:val="24"/>
          <w:szCs w:val="24"/>
        </w:rPr>
        <w:t xml:space="preserve"> – mechaniczne usunięcie zwapnień i blaszek miażdżycowych przy użyciu specjalnych narzędzi wewnątrznaczyniowych.</w:t>
      </w:r>
    </w:p>
    <w:p w:rsidR="00A95AB6" w:rsidRPr="00337726" w:rsidRDefault="00A95AB6" w:rsidP="00337726">
      <w:pPr>
        <w:pStyle w:val="Akapitzlist"/>
        <w:numPr>
          <w:ilvl w:val="0"/>
          <w:numId w:val="6"/>
        </w:numPr>
        <w:jc w:val="both"/>
        <w:rPr>
          <w:rFonts w:ascii="Century Gothic" w:hAnsi="Century Gothic"/>
          <w:sz w:val="24"/>
          <w:szCs w:val="24"/>
        </w:rPr>
      </w:pPr>
      <w:r w:rsidRPr="00337726">
        <w:rPr>
          <w:rFonts w:ascii="Century Gothic" w:hAnsi="Century Gothic"/>
          <w:sz w:val="24"/>
          <w:szCs w:val="24"/>
        </w:rPr>
        <w:t xml:space="preserve">Litotrypsja – rozkruszenie zwapnień w blaszkach miażdżycowych przy pomocy balonu emitującego ultradźwięki. </w:t>
      </w:r>
    </w:p>
    <w:p w:rsidR="00A95AB6" w:rsidRPr="00337726" w:rsidRDefault="00A95AB6" w:rsidP="00337726">
      <w:pPr>
        <w:pStyle w:val="Akapitzlist"/>
        <w:numPr>
          <w:ilvl w:val="0"/>
          <w:numId w:val="6"/>
        </w:numPr>
        <w:jc w:val="both"/>
        <w:rPr>
          <w:rFonts w:ascii="Century Gothic" w:hAnsi="Century Gothic"/>
          <w:sz w:val="24"/>
          <w:szCs w:val="24"/>
        </w:rPr>
      </w:pPr>
      <w:proofErr w:type="spellStart"/>
      <w:r w:rsidRPr="00337726">
        <w:rPr>
          <w:rFonts w:ascii="Century Gothic" w:hAnsi="Century Gothic"/>
          <w:sz w:val="24"/>
          <w:szCs w:val="24"/>
        </w:rPr>
        <w:t>Tromboliza</w:t>
      </w:r>
      <w:proofErr w:type="spellEnd"/>
      <w:r w:rsidRPr="00337726">
        <w:rPr>
          <w:rFonts w:ascii="Century Gothic" w:hAnsi="Century Gothic"/>
          <w:sz w:val="24"/>
          <w:szCs w:val="24"/>
        </w:rPr>
        <w:t xml:space="preserve"> –podanie leku rozpuszczającego skrzepy (</w:t>
      </w:r>
      <w:proofErr w:type="spellStart"/>
      <w:r w:rsidRPr="00337726">
        <w:rPr>
          <w:rFonts w:ascii="Century Gothic" w:hAnsi="Century Gothic"/>
          <w:sz w:val="24"/>
          <w:szCs w:val="24"/>
        </w:rPr>
        <w:t>trombolityku</w:t>
      </w:r>
      <w:proofErr w:type="spellEnd"/>
      <w:r w:rsidRPr="00337726">
        <w:rPr>
          <w:rFonts w:ascii="Century Gothic" w:hAnsi="Century Gothic"/>
          <w:sz w:val="24"/>
          <w:szCs w:val="24"/>
        </w:rPr>
        <w:t xml:space="preserve">) przez specjalny cewnik w celu udrożnienia naczynia krwionośnego. Procedura </w:t>
      </w:r>
      <w:proofErr w:type="spellStart"/>
      <w:r w:rsidRPr="00337726">
        <w:rPr>
          <w:rFonts w:ascii="Century Gothic" w:hAnsi="Century Gothic"/>
          <w:sz w:val="24"/>
          <w:szCs w:val="24"/>
        </w:rPr>
        <w:t>tamoże</w:t>
      </w:r>
      <w:proofErr w:type="spellEnd"/>
      <w:r w:rsidRPr="00337726">
        <w:rPr>
          <w:rFonts w:ascii="Century Gothic" w:hAnsi="Century Gothic"/>
          <w:sz w:val="24"/>
          <w:szCs w:val="24"/>
        </w:rPr>
        <w:t xml:space="preserve"> trwać 12-96 godzin i jest związana zarówno z koniecznością dłuższego leżenia, ryzykiem zakażenia cewnika oraz wystąpienia powikłań krwotocznych, czasem zagrażających życiu i zdrowiu (krwawienie do mózgu, oka), związanych z działaniem leków rozpuszczających skrzep (</w:t>
      </w:r>
      <w:proofErr w:type="spellStart"/>
      <w:r w:rsidRPr="00337726">
        <w:rPr>
          <w:rFonts w:ascii="Century Gothic" w:hAnsi="Century Gothic"/>
          <w:sz w:val="24"/>
          <w:szCs w:val="24"/>
        </w:rPr>
        <w:t>trombolityków</w:t>
      </w:r>
      <w:proofErr w:type="spellEnd"/>
      <w:r w:rsidRPr="00337726">
        <w:rPr>
          <w:rFonts w:ascii="Century Gothic" w:hAnsi="Century Gothic"/>
          <w:sz w:val="24"/>
          <w:szCs w:val="24"/>
        </w:rPr>
        <w:t xml:space="preserve">), jak i leków przeciwzakrzepowych (heparyna). Po zabiegu </w:t>
      </w:r>
      <w:proofErr w:type="spellStart"/>
      <w:r w:rsidRPr="00337726">
        <w:rPr>
          <w:rFonts w:ascii="Century Gothic" w:hAnsi="Century Gothic"/>
          <w:sz w:val="24"/>
          <w:szCs w:val="24"/>
        </w:rPr>
        <w:t>trombolizy</w:t>
      </w:r>
      <w:proofErr w:type="spellEnd"/>
      <w:r w:rsidRPr="00337726">
        <w:rPr>
          <w:rFonts w:ascii="Century Gothic" w:hAnsi="Century Gothic"/>
          <w:sz w:val="24"/>
          <w:szCs w:val="24"/>
        </w:rPr>
        <w:t xml:space="preserve"> zwykle trzeba dodatkowo zabezpieczyć miejsce, które było powodem powstania skrzepliny w naczyniu krwionośnym (drugi zabieg przez ten sam dostęp, przeważnie następnego dnia).</w:t>
      </w:r>
    </w:p>
    <w:p w:rsidR="00A95AB6" w:rsidRDefault="00A95AB6" w:rsidP="00AC6AD0">
      <w:pPr>
        <w:ind w:left="-700"/>
        <w:jc w:val="both"/>
        <w:rPr>
          <w:rFonts w:ascii="Century Gothic" w:hAnsi="Century Gothic"/>
          <w:sz w:val="24"/>
          <w:szCs w:val="24"/>
        </w:rPr>
      </w:pPr>
      <w:r w:rsidRPr="00AC6AD0">
        <w:rPr>
          <w:rFonts w:ascii="Century Gothic" w:hAnsi="Century Gothic"/>
          <w:sz w:val="24"/>
          <w:szCs w:val="24"/>
        </w:rPr>
        <w:t xml:space="preserve">Po zakończeniu procedury koszulka jest usuwany a miejsce wkłucia uciskane do chwili ustania krwawienia. Następnie zakładany jest opatrunek uciskowy, który w przypadku nakłucia żyły powinien pozostać w miejscu założenia minimum 4-godzin. W przypadku nakłucia tętnicy w pachwinie ucisk miejsca nakłucia musi być, dłuższy, co oznacza najczęściej konieczność leżenia na plecach przez 12-16 godzin. </w:t>
      </w:r>
    </w:p>
    <w:p w:rsidR="00D21927" w:rsidRPr="00AC6AD0" w:rsidRDefault="00D21927" w:rsidP="00AC6AD0">
      <w:pPr>
        <w:ind w:left="-700"/>
        <w:jc w:val="both"/>
        <w:rPr>
          <w:rFonts w:ascii="Century Gothic" w:hAnsi="Century Gothic"/>
          <w:sz w:val="24"/>
          <w:szCs w:val="24"/>
        </w:rPr>
      </w:pPr>
    </w:p>
    <w:p w:rsidR="00A95AB6" w:rsidRPr="00AC6AD0" w:rsidRDefault="00A95AB6" w:rsidP="00AC6AD0">
      <w:pPr>
        <w:tabs>
          <w:tab w:val="left" w:pos="-284"/>
        </w:tabs>
        <w:ind w:left="-709"/>
        <w:jc w:val="both"/>
        <w:rPr>
          <w:rFonts w:ascii="Century Gothic" w:hAnsi="Century Gothic"/>
          <w:sz w:val="24"/>
          <w:szCs w:val="24"/>
        </w:rPr>
      </w:pPr>
      <w:r w:rsidRPr="00AC6AD0">
        <w:rPr>
          <w:rFonts w:ascii="Century Gothic" w:hAnsi="Century Gothic"/>
          <w:b/>
          <w:bCs/>
          <w:sz w:val="24"/>
          <w:szCs w:val="24"/>
        </w:rPr>
        <w:t>ZALECENIA OKOŁOZABIEGOWE:</w:t>
      </w:r>
    </w:p>
    <w:p w:rsidR="00A95AB6" w:rsidRPr="00AC6AD0" w:rsidRDefault="00A95AB6" w:rsidP="00AC6AD0">
      <w:pPr>
        <w:tabs>
          <w:tab w:val="left" w:pos="-284"/>
        </w:tabs>
        <w:ind w:left="-709"/>
        <w:jc w:val="both"/>
        <w:rPr>
          <w:rFonts w:ascii="Century Gothic" w:hAnsi="Century Gothic"/>
          <w:sz w:val="24"/>
          <w:szCs w:val="24"/>
        </w:rPr>
      </w:pPr>
      <w:r w:rsidRPr="00AC6AD0">
        <w:rPr>
          <w:rFonts w:ascii="Century Gothic" w:hAnsi="Century Gothic"/>
          <w:b/>
          <w:bCs/>
          <w:sz w:val="24"/>
          <w:szCs w:val="24"/>
        </w:rPr>
        <w:t>Przed zabiegiem zostaną wykonane:</w:t>
      </w:r>
    </w:p>
    <w:p w:rsidR="00A95AB6" w:rsidRPr="00AC6AD0" w:rsidRDefault="00A95AB6" w:rsidP="00AC6AD0">
      <w:pPr>
        <w:tabs>
          <w:tab w:val="left" w:pos="-284"/>
        </w:tabs>
        <w:ind w:left="-709"/>
        <w:jc w:val="both"/>
        <w:rPr>
          <w:rFonts w:ascii="Century Gothic" w:hAnsi="Century Gothic"/>
          <w:sz w:val="24"/>
          <w:szCs w:val="24"/>
        </w:rPr>
      </w:pPr>
      <w:r w:rsidRPr="00AC6AD0">
        <w:rPr>
          <w:rFonts w:ascii="Century Gothic" w:hAnsi="Century Gothic"/>
          <w:sz w:val="24"/>
          <w:szCs w:val="24"/>
        </w:rPr>
        <w:lastRenderedPageBreak/>
        <w:t xml:space="preserve">badania diagnostyczne: (badania laboratoryjne, EKG, USG, angiografia), które pozwolą na dokładną ocenę stanu zdrowia. </w:t>
      </w:r>
    </w:p>
    <w:p w:rsidR="00A95AB6" w:rsidRPr="00AC6AD0" w:rsidRDefault="00A95AB6" w:rsidP="00AC6AD0">
      <w:pPr>
        <w:tabs>
          <w:tab w:val="left" w:pos="-284"/>
        </w:tabs>
        <w:ind w:left="-709"/>
        <w:jc w:val="both"/>
        <w:rPr>
          <w:rFonts w:ascii="Century Gothic" w:hAnsi="Century Gothic"/>
          <w:sz w:val="24"/>
          <w:szCs w:val="24"/>
        </w:rPr>
      </w:pPr>
      <w:r w:rsidRPr="00AC6AD0">
        <w:rPr>
          <w:rFonts w:ascii="Century Gothic" w:hAnsi="Century Gothic"/>
          <w:b/>
          <w:bCs/>
          <w:sz w:val="24"/>
          <w:szCs w:val="24"/>
        </w:rPr>
        <w:t>Zalecenia dla Pacjenta przed zabiegiem:</w:t>
      </w:r>
    </w:p>
    <w:p w:rsidR="00A95AB6" w:rsidRPr="00AC6AD0" w:rsidRDefault="00A95AB6" w:rsidP="00AC6AD0">
      <w:pPr>
        <w:tabs>
          <w:tab w:val="left" w:pos="-284"/>
        </w:tabs>
        <w:ind w:left="-709"/>
        <w:jc w:val="both"/>
        <w:rPr>
          <w:rFonts w:ascii="Century Gothic" w:hAnsi="Century Gothic"/>
          <w:sz w:val="24"/>
          <w:szCs w:val="24"/>
        </w:rPr>
      </w:pPr>
      <w:bookmarkStart w:id="0" w:name="_Hlk194942808"/>
      <w:r w:rsidRPr="00AC6AD0">
        <w:rPr>
          <w:rFonts w:ascii="Century Gothic" w:hAnsi="Century Gothic"/>
          <w:sz w:val="24"/>
          <w:szCs w:val="24"/>
        </w:rPr>
        <w:t xml:space="preserve">- w przypadku planowanego nakłucia pachwiny, pacjent powinien usunąć owłosienie łonowe oraz umyć całe ciało, szczególnie miejsce wprowadzenia cewnika (pachwiny), aby zmniejszyć ryzyko zakażenia, w zabiegach tych może pomóc pielęgniarka; </w:t>
      </w:r>
    </w:p>
    <w:bookmarkEnd w:id="0"/>
    <w:p w:rsidR="00A95AB6" w:rsidRPr="00AC6AD0" w:rsidRDefault="00A95AB6" w:rsidP="00AC6AD0">
      <w:pPr>
        <w:tabs>
          <w:tab w:val="left" w:pos="-284"/>
        </w:tabs>
        <w:ind w:left="-709"/>
        <w:jc w:val="both"/>
        <w:rPr>
          <w:rFonts w:ascii="Century Gothic" w:hAnsi="Century Gothic"/>
          <w:sz w:val="24"/>
          <w:szCs w:val="24"/>
        </w:rPr>
      </w:pPr>
      <w:r w:rsidRPr="00AC6AD0">
        <w:rPr>
          <w:rFonts w:ascii="Century Gothic" w:hAnsi="Century Gothic"/>
          <w:sz w:val="24"/>
          <w:szCs w:val="24"/>
        </w:rPr>
        <w:t xml:space="preserve">- w zależności od stanu pacjenta, lekarz może zalecić przerwanie przyjmowania leków przeciwzakrzepowych i przeciwcukrzycowych lub innych, które mogą wpłynąć na bezpieczeństwo zabiegu. </w:t>
      </w:r>
    </w:p>
    <w:p w:rsidR="00A95AB6" w:rsidRPr="00AC6AD0" w:rsidRDefault="00A95AB6" w:rsidP="00AC6AD0">
      <w:pPr>
        <w:tabs>
          <w:tab w:val="left" w:pos="-284"/>
        </w:tabs>
        <w:ind w:left="-709"/>
        <w:jc w:val="both"/>
        <w:rPr>
          <w:rFonts w:ascii="Century Gothic" w:hAnsi="Century Gothic"/>
          <w:sz w:val="24"/>
          <w:szCs w:val="24"/>
        </w:rPr>
      </w:pPr>
      <w:r w:rsidRPr="00AC6AD0">
        <w:rPr>
          <w:rFonts w:ascii="Century Gothic" w:hAnsi="Century Gothic"/>
          <w:sz w:val="24"/>
          <w:szCs w:val="24"/>
        </w:rPr>
        <w:t xml:space="preserve">- pacjent powinien powstrzymać się od jedzenia i picia w ciągu 2 godzin przed zabiegiem, chyba że lekarz zaleci inaczej. </w:t>
      </w:r>
    </w:p>
    <w:p w:rsidR="00A95AB6" w:rsidRPr="00AC6AD0" w:rsidRDefault="00A95AB6" w:rsidP="00AC6AD0">
      <w:pPr>
        <w:tabs>
          <w:tab w:val="left" w:pos="-284"/>
        </w:tabs>
        <w:ind w:left="-709"/>
        <w:jc w:val="both"/>
        <w:rPr>
          <w:rFonts w:ascii="Century Gothic" w:hAnsi="Century Gothic"/>
          <w:sz w:val="24"/>
          <w:szCs w:val="24"/>
        </w:rPr>
      </w:pPr>
      <w:r w:rsidRPr="00AC6AD0">
        <w:rPr>
          <w:rFonts w:ascii="Century Gothic" w:hAnsi="Century Gothic"/>
          <w:sz w:val="24"/>
          <w:szCs w:val="24"/>
        </w:rPr>
        <w:t>- pacjent powinien umyć ciało, szczególnie miejsce wprowadzenia cewnika, aby zmniejszyć ryzyko zakażenia, po otrzymaniu instrukcji pielęgniarskich</w:t>
      </w:r>
    </w:p>
    <w:p w:rsidR="00A95AB6" w:rsidRPr="00AC6AD0" w:rsidRDefault="00A95AB6" w:rsidP="00AC6AD0">
      <w:pPr>
        <w:tabs>
          <w:tab w:val="left" w:pos="-284"/>
        </w:tabs>
        <w:ind w:left="-709"/>
        <w:jc w:val="both"/>
        <w:rPr>
          <w:rFonts w:ascii="Century Gothic" w:hAnsi="Century Gothic"/>
          <w:sz w:val="24"/>
          <w:szCs w:val="24"/>
        </w:rPr>
      </w:pPr>
      <w:r w:rsidRPr="00AC6AD0">
        <w:rPr>
          <w:rFonts w:ascii="Century Gothic" w:hAnsi="Century Gothic"/>
          <w:b/>
          <w:bCs/>
          <w:sz w:val="24"/>
          <w:szCs w:val="24"/>
        </w:rPr>
        <w:t>Po zabiegu:</w:t>
      </w:r>
    </w:p>
    <w:p w:rsidR="00A95AB6" w:rsidRPr="00AC6AD0" w:rsidRDefault="00A95AB6" w:rsidP="00AC6AD0">
      <w:pPr>
        <w:tabs>
          <w:tab w:val="left" w:pos="-284"/>
        </w:tabs>
        <w:ind w:left="-567" w:hanging="142"/>
        <w:jc w:val="both"/>
        <w:rPr>
          <w:rFonts w:ascii="Century Gothic" w:hAnsi="Century Gothic"/>
          <w:sz w:val="24"/>
          <w:szCs w:val="24"/>
        </w:rPr>
      </w:pPr>
      <w:r w:rsidRPr="00AC6AD0">
        <w:rPr>
          <w:rFonts w:ascii="Century Gothic" w:hAnsi="Century Gothic"/>
          <w:sz w:val="24"/>
          <w:szCs w:val="24"/>
        </w:rPr>
        <w:t xml:space="preserve">- lekarz zaleca kroplówki, ew. inne leki, zjeść posiłek można przeważnie po 2 godzinach od zakończenia zabiegu, chyba, że lekarz zaleci inaczej; </w:t>
      </w:r>
    </w:p>
    <w:p w:rsidR="00A95AB6" w:rsidRPr="00AC6AD0" w:rsidRDefault="00A95AB6" w:rsidP="00AC6AD0">
      <w:pPr>
        <w:tabs>
          <w:tab w:val="left" w:pos="-284"/>
        </w:tabs>
        <w:ind w:left="-567" w:hanging="142"/>
        <w:jc w:val="both"/>
        <w:rPr>
          <w:rFonts w:ascii="Century Gothic" w:hAnsi="Century Gothic"/>
          <w:sz w:val="24"/>
          <w:szCs w:val="24"/>
        </w:rPr>
      </w:pPr>
      <w:r w:rsidRPr="00AC6AD0">
        <w:rPr>
          <w:rFonts w:ascii="Century Gothic" w:hAnsi="Century Gothic"/>
          <w:sz w:val="24"/>
          <w:szCs w:val="24"/>
        </w:rPr>
        <w:t>- konieczne zastosowanie się do zaleceń lekarza, w tym przyjęcia pozycji leżącej przez okres kilkunastu godzin po wykonanym zabiegu zgodnie z instrukcjami; niepalenie tytoniu, zachowanie spokoju</w:t>
      </w:r>
    </w:p>
    <w:p w:rsidR="00A95AB6" w:rsidRPr="00AC6AD0" w:rsidRDefault="00A95AB6" w:rsidP="00AC6AD0">
      <w:pPr>
        <w:tabs>
          <w:tab w:val="left" w:pos="-284"/>
        </w:tabs>
        <w:ind w:left="-567" w:hanging="142"/>
        <w:jc w:val="both"/>
        <w:rPr>
          <w:rFonts w:ascii="Century Gothic" w:hAnsi="Century Gothic"/>
          <w:sz w:val="24"/>
          <w:szCs w:val="24"/>
        </w:rPr>
      </w:pPr>
      <w:r w:rsidRPr="00AC6AD0">
        <w:rPr>
          <w:rFonts w:ascii="Century Gothic" w:hAnsi="Century Gothic"/>
          <w:sz w:val="24"/>
          <w:szCs w:val="24"/>
        </w:rPr>
        <w:t>- nie przyjmować leków własnych, tylko ściśle te, które w odpowiednich dawkach zaleci lekarz oddziałowy</w:t>
      </w:r>
    </w:p>
    <w:p w:rsidR="00A95AB6" w:rsidRPr="00AC6AD0" w:rsidRDefault="00A95AB6" w:rsidP="00AC6AD0">
      <w:pPr>
        <w:tabs>
          <w:tab w:val="left" w:pos="-284"/>
        </w:tabs>
        <w:ind w:left="-567" w:hanging="142"/>
        <w:jc w:val="both"/>
        <w:rPr>
          <w:rFonts w:ascii="Century Gothic" w:hAnsi="Century Gothic"/>
          <w:sz w:val="24"/>
          <w:szCs w:val="24"/>
        </w:rPr>
      </w:pPr>
      <w:r w:rsidRPr="00AC6AD0">
        <w:rPr>
          <w:rFonts w:ascii="Century Gothic" w:hAnsi="Century Gothic"/>
          <w:sz w:val="24"/>
          <w:szCs w:val="24"/>
        </w:rPr>
        <w:t xml:space="preserve">- należy zgłaszać wszelkie niepokojące objawy występujące w miejscu wkłucia (np. w pachwinie),  </w:t>
      </w:r>
    </w:p>
    <w:p w:rsidR="00A95AB6" w:rsidRPr="00AC6AD0" w:rsidRDefault="00A95AB6" w:rsidP="00AC6AD0">
      <w:pPr>
        <w:tabs>
          <w:tab w:val="left" w:pos="-284"/>
        </w:tabs>
        <w:ind w:left="-567" w:hanging="142"/>
        <w:jc w:val="both"/>
        <w:rPr>
          <w:rFonts w:ascii="Century Gothic" w:hAnsi="Century Gothic"/>
          <w:sz w:val="24"/>
          <w:szCs w:val="24"/>
        </w:rPr>
      </w:pPr>
      <w:r w:rsidRPr="00AC6AD0">
        <w:rPr>
          <w:rFonts w:ascii="Century Gothic" w:hAnsi="Century Gothic"/>
          <w:sz w:val="24"/>
          <w:szCs w:val="24"/>
        </w:rPr>
        <w:t xml:space="preserve">- po zabiegu konieczne jest przyjmowanie aspiryny, rzadziej aspiryny i </w:t>
      </w:r>
      <w:proofErr w:type="spellStart"/>
      <w:r w:rsidRPr="00AC6AD0">
        <w:rPr>
          <w:rFonts w:ascii="Century Gothic" w:hAnsi="Century Gothic"/>
          <w:sz w:val="24"/>
          <w:szCs w:val="24"/>
        </w:rPr>
        <w:t>klopidogrelu</w:t>
      </w:r>
      <w:proofErr w:type="spellEnd"/>
      <w:r w:rsidRPr="00AC6AD0">
        <w:rPr>
          <w:rFonts w:ascii="Century Gothic" w:hAnsi="Century Gothic"/>
          <w:sz w:val="24"/>
          <w:szCs w:val="24"/>
        </w:rPr>
        <w:t xml:space="preserve">, potrzeba przyjmowania dwóch leków nie jest zwykle dłuższa niż miesiąc, szczegółowe informacje otrzymacie Państwo na karcie wypisowej; </w:t>
      </w:r>
    </w:p>
    <w:p w:rsidR="00A95AB6" w:rsidRPr="00AC6AD0" w:rsidRDefault="00A95AB6" w:rsidP="00AC6AD0">
      <w:pPr>
        <w:tabs>
          <w:tab w:val="left" w:pos="-284"/>
        </w:tabs>
        <w:ind w:left="-709"/>
        <w:jc w:val="both"/>
        <w:rPr>
          <w:rFonts w:ascii="Century Gothic" w:hAnsi="Century Gothic"/>
          <w:sz w:val="24"/>
          <w:szCs w:val="24"/>
        </w:rPr>
      </w:pPr>
    </w:p>
    <w:p w:rsidR="00A95AB6" w:rsidRPr="00AC6AD0" w:rsidRDefault="00A95AB6" w:rsidP="00AC6AD0">
      <w:pPr>
        <w:ind w:left="-700"/>
        <w:jc w:val="both"/>
        <w:rPr>
          <w:rFonts w:ascii="Century Gothic" w:hAnsi="Century Gothic"/>
          <w:sz w:val="24"/>
          <w:szCs w:val="24"/>
        </w:rPr>
      </w:pPr>
      <w:r w:rsidRPr="00AC6AD0">
        <w:rPr>
          <w:rFonts w:ascii="Century Gothic" w:hAnsi="Century Gothic"/>
          <w:sz w:val="24"/>
          <w:szCs w:val="24"/>
        </w:rPr>
        <w:t>Jeżeli potrzebujecie Państwo dodatkowych informacji związanych z tym zabiegiem możecie Państwo porozmawiać z leczącym Państwa lekarzem.</w:t>
      </w:r>
    </w:p>
    <w:p w:rsidR="00110090" w:rsidRDefault="00110090" w:rsidP="00AC6AD0">
      <w:pPr>
        <w:ind w:left="-700"/>
        <w:jc w:val="both"/>
        <w:rPr>
          <w:rFonts w:ascii="Century Gothic" w:hAnsi="Century Gothic"/>
          <w:sz w:val="24"/>
          <w:szCs w:val="24"/>
        </w:rPr>
      </w:pPr>
    </w:p>
    <w:p w:rsidR="00D21927" w:rsidRPr="00AC6AD0" w:rsidRDefault="00D21927" w:rsidP="00AC6AD0">
      <w:pPr>
        <w:ind w:left="-700"/>
        <w:jc w:val="both"/>
        <w:rPr>
          <w:rFonts w:ascii="Century Gothic" w:hAnsi="Century Gothic"/>
          <w:sz w:val="24"/>
          <w:szCs w:val="24"/>
        </w:rPr>
      </w:pPr>
    </w:p>
    <w:p w:rsidR="00110090" w:rsidRPr="00AC6AD0" w:rsidRDefault="00110090" w:rsidP="00AC6AD0">
      <w:pPr>
        <w:ind w:left="-700"/>
        <w:jc w:val="both"/>
        <w:rPr>
          <w:rFonts w:ascii="Century Gothic" w:hAnsi="Century Gothic"/>
          <w:sz w:val="24"/>
          <w:szCs w:val="24"/>
        </w:rPr>
      </w:pPr>
      <w:r w:rsidRPr="00AC6AD0">
        <w:rPr>
          <w:rFonts w:ascii="Century Gothic" w:hAnsi="Century Gothic"/>
          <w:b/>
          <w:sz w:val="24"/>
          <w:szCs w:val="24"/>
          <w:u w:val="single"/>
        </w:rPr>
        <w:lastRenderedPageBreak/>
        <w:t>3. OCZEKIWANE KORZYŚCI</w:t>
      </w:r>
      <w:r w:rsidR="00A95AB6" w:rsidRPr="00AC6AD0">
        <w:rPr>
          <w:rFonts w:ascii="Century Gothic" w:hAnsi="Century Gothic"/>
          <w:b/>
          <w:sz w:val="24"/>
          <w:szCs w:val="24"/>
          <w:u w:val="single"/>
        </w:rPr>
        <w:t xml:space="preserve"> Z PRZEPROWADZENIA ZABIEGU</w:t>
      </w:r>
    </w:p>
    <w:p w:rsidR="00A95AB6" w:rsidRPr="00AC6AD0" w:rsidRDefault="00A95AB6" w:rsidP="00AC6AD0">
      <w:pPr>
        <w:ind w:left="-700"/>
        <w:jc w:val="both"/>
        <w:rPr>
          <w:rFonts w:ascii="Century Gothic" w:hAnsi="Century Gothic"/>
          <w:sz w:val="24"/>
          <w:szCs w:val="24"/>
        </w:rPr>
      </w:pPr>
      <w:bookmarkStart w:id="1" w:name="_Hlk193255832"/>
      <w:r w:rsidRPr="00AC6AD0">
        <w:rPr>
          <w:rFonts w:ascii="Century Gothic" w:hAnsi="Century Gothic"/>
          <w:sz w:val="24"/>
          <w:szCs w:val="24"/>
        </w:rPr>
        <w:t>Jak wspomniano, zabieg wewnątrznaczyniowy w przypadku niewydolnej przetoki tętniczo- żylnej do dializ ma na celu poprawę jej funkcjonowania i umożliwienie prowadzenia hemodializ z jej wykorzystaniem. Należy podkreślić, że efekt takie utrzymuje się przez różny czas, ale u znacznego odsetka chorych, szczególnie, gdy zabieg dotyczy ramienia żylnego na kończynie, konieczne jest jego powtórzenie u połowy pacjentów po 3-6 miesiącach z powodu nawrotu zwężenia (</w:t>
      </w:r>
      <w:proofErr w:type="spellStart"/>
      <w:r w:rsidRPr="00AC6AD0">
        <w:rPr>
          <w:rFonts w:ascii="Century Gothic" w:hAnsi="Century Gothic"/>
          <w:sz w:val="24"/>
          <w:szCs w:val="24"/>
        </w:rPr>
        <w:t>restenozy</w:t>
      </w:r>
      <w:proofErr w:type="spellEnd"/>
      <w:r w:rsidRPr="00AC6AD0">
        <w:rPr>
          <w:rFonts w:ascii="Century Gothic" w:hAnsi="Century Gothic"/>
          <w:sz w:val="24"/>
          <w:szCs w:val="24"/>
        </w:rPr>
        <w:t xml:space="preserve">). </w:t>
      </w:r>
    </w:p>
    <w:p w:rsidR="00A95AB6" w:rsidRPr="00AC6AD0" w:rsidRDefault="00A95AB6" w:rsidP="00AC6AD0">
      <w:pPr>
        <w:jc w:val="both"/>
        <w:rPr>
          <w:rFonts w:ascii="Century Gothic" w:hAnsi="Century Gothic"/>
          <w:sz w:val="24"/>
          <w:szCs w:val="24"/>
        </w:rPr>
      </w:pPr>
    </w:p>
    <w:p w:rsidR="00735429" w:rsidRPr="00AC6AD0" w:rsidRDefault="00735429" w:rsidP="00AC6AD0">
      <w:pPr>
        <w:ind w:left="-700"/>
        <w:jc w:val="both"/>
        <w:rPr>
          <w:rFonts w:ascii="Century Gothic" w:hAnsi="Century Gothic"/>
          <w:sz w:val="24"/>
          <w:szCs w:val="24"/>
        </w:rPr>
      </w:pPr>
      <w:r w:rsidRPr="00AC6AD0">
        <w:rPr>
          <w:rFonts w:ascii="Century Gothic" w:hAnsi="Century Gothic"/>
          <w:sz w:val="24"/>
          <w:szCs w:val="24"/>
        </w:rPr>
        <w:t>Prawdopodobieństwo powodzenia proponowanej operacji jest w Pana/Pani przypadku:</w:t>
      </w:r>
    </w:p>
    <w:p w:rsidR="00735429" w:rsidRPr="00AC6AD0" w:rsidRDefault="00A95AB6" w:rsidP="00AC6AD0">
      <w:pPr>
        <w:tabs>
          <w:tab w:val="left" w:pos="-284"/>
        </w:tabs>
        <w:ind w:hanging="567"/>
        <w:jc w:val="both"/>
        <w:rPr>
          <w:rFonts w:ascii="Century Gothic" w:hAnsi="Century Gothic"/>
          <w:i/>
          <w:sz w:val="24"/>
          <w:szCs w:val="24"/>
        </w:rPr>
      </w:pPr>
      <w:r w:rsidRPr="00AC6AD0">
        <w:rPr>
          <w:rFonts w:ascii="Century Gothic" w:hAnsi="Century Gothic"/>
          <w:sz w:val="24"/>
          <w:szCs w:val="24"/>
        </w:rPr>
        <w:t xml:space="preserve">      [ </w:t>
      </w:r>
      <w:r w:rsidR="00D21927">
        <w:rPr>
          <w:rFonts w:ascii="Century Gothic" w:hAnsi="Century Gothic"/>
          <w:sz w:val="24"/>
          <w:szCs w:val="24"/>
        </w:rPr>
        <w:t xml:space="preserve"> </w:t>
      </w:r>
      <w:r w:rsidR="00735429" w:rsidRPr="00AC6AD0">
        <w:rPr>
          <w:rFonts w:ascii="Century Gothic" w:hAnsi="Century Gothic"/>
          <w:sz w:val="24"/>
          <w:szCs w:val="24"/>
        </w:rPr>
        <w:t xml:space="preserve">] </w:t>
      </w:r>
      <w:r w:rsidR="00735429" w:rsidRPr="00AC6AD0">
        <w:rPr>
          <w:rFonts w:ascii="Century Gothic" w:hAnsi="Century Gothic"/>
          <w:i/>
          <w:sz w:val="24"/>
          <w:szCs w:val="24"/>
        </w:rPr>
        <w:t xml:space="preserve">duże                        </w:t>
      </w:r>
      <w:r w:rsidR="00735429" w:rsidRPr="00AC6AD0">
        <w:rPr>
          <w:rFonts w:ascii="Century Gothic" w:hAnsi="Century Gothic"/>
          <w:i/>
          <w:sz w:val="24"/>
          <w:szCs w:val="24"/>
        </w:rPr>
        <w:tab/>
      </w:r>
      <w:r w:rsidR="00735429" w:rsidRPr="00AC6AD0">
        <w:rPr>
          <w:rFonts w:ascii="Century Gothic" w:hAnsi="Century Gothic"/>
          <w:sz w:val="24"/>
          <w:szCs w:val="24"/>
        </w:rPr>
        <w:t xml:space="preserve">[ </w:t>
      </w:r>
      <w:r w:rsidR="00D21927">
        <w:rPr>
          <w:rFonts w:ascii="Century Gothic" w:hAnsi="Century Gothic"/>
          <w:sz w:val="24"/>
          <w:szCs w:val="24"/>
        </w:rPr>
        <w:t xml:space="preserve"> </w:t>
      </w:r>
      <w:r w:rsidR="00735429" w:rsidRPr="00AC6AD0">
        <w:rPr>
          <w:rFonts w:ascii="Century Gothic" w:hAnsi="Century Gothic"/>
          <w:sz w:val="24"/>
          <w:szCs w:val="24"/>
        </w:rPr>
        <w:t xml:space="preserve">] </w:t>
      </w:r>
      <w:r w:rsidR="00735429" w:rsidRPr="00AC6AD0">
        <w:rPr>
          <w:rFonts w:ascii="Century Gothic" w:hAnsi="Century Gothic"/>
          <w:i/>
          <w:sz w:val="24"/>
          <w:szCs w:val="24"/>
        </w:rPr>
        <w:t xml:space="preserve">średnie                   </w:t>
      </w:r>
      <w:r w:rsidR="00735429" w:rsidRPr="00AC6AD0">
        <w:rPr>
          <w:rFonts w:ascii="Century Gothic" w:hAnsi="Century Gothic"/>
          <w:i/>
          <w:sz w:val="24"/>
          <w:szCs w:val="24"/>
        </w:rPr>
        <w:tab/>
      </w:r>
      <w:r w:rsidR="00735429" w:rsidRPr="00AC6AD0">
        <w:rPr>
          <w:rFonts w:ascii="Century Gothic" w:hAnsi="Century Gothic"/>
          <w:sz w:val="24"/>
          <w:szCs w:val="24"/>
        </w:rPr>
        <w:t xml:space="preserve">[ </w:t>
      </w:r>
      <w:r w:rsidR="00D21927">
        <w:rPr>
          <w:rFonts w:ascii="Century Gothic" w:hAnsi="Century Gothic"/>
          <w:sz w:val="24"/>
          <w:szCs w:val="24"/>
        </w:rPr>
        <w:t xml:space="preserve"> </w:t>
      </w:r>
      <w:r w:rsidR="00735429" w:rsidRPr="00AC6AD0">
        <w:rPr>
          <w:rFonts w:ascii="Century Gothic" w:hAnsi="Century Gothic"/>
          <w:sz w:val="24"/>
          <w:szCs w:val="24"/>
        </w:rPr>
        <w:t xml:space="preserve">] </w:t>
      </w:r>
      <w:r w:rsidR="00735429" w:rsidRPr="00AC6AD0">
        <w:rPr>
          <w:rFonts w:ascii="Century Gothic" w:hAnsi="Century Gothic"/>
          <w:i/>
          <w:sz w:val="24"/>
          <w:szCs w:val="24"/>
        </w:rPr>
        <w:t>ograniczone</w:t>
      </w:r>
    </w:p>
    <w:p w:rsidR="006E3460" w:rsidRPr="00AC6AD0" w:rsidRDefault="006E3460" w:rsidP="00AC6AD0">
      <w:pPr>
        <w:tabs>
          <w:tab w:val="left" w:pos="-284"/>
          <w:tab w:val="center" w:pos="4394"/>
        </w:tabs>
        <w:jc w:val="both"/>
        <w:rPr>
          <w:rFonts w:ascii="Century Gothic" w:hAnsi="Century Gothic"/>
          <w:i/>
          <w:sz w:val="24"/>
          <w:szCs w:val="24"/>
        </w:rPr>
      </w:pPr>
    </w:p>
    <w:p w:rsidR="00110090" w:rsidRPr="00AC6AD0" w:rsidRDefault="00110090" w:rsidP="00AC6AD0">
      <w:pPr>
        <w:ind w:left="-700"/>
        <w:jc w:val="both"/>
        <w:rPr>
          <w:rFonts w:ascii="Century Gothic" w:hAnsi="Century Gothic"/>
          <w:sz w:val="24"/>
          <w:szCs w:val="24"/>
        </w:rPr>
      </w:pPr>
      <w:r w:rsidRPr="00AC6AD0">
        <w:rPr>
          <w:rFonts w:ascii="Century Gothic" w:hAnsi="Century Gothic"/>
          <w:b/>
          <w:sz w:val="24"/>
          <w:szCs w:val="24"/>
        </w:rPr>
        <w:t>4. RYZYKO ZWIĄZANE Z ZABIEGIEM SKLEROTYZACJI ŻYLAKÓW POWRÓZKA NASIENNEGO:</w:t>
      </w:r>
    </w:p>
    <w:p w:rsidR="00B63E5F" w:rsidRPr="00AC6AD0" w:rsidRDefault="00B63E5F" w:rsidP="00AC6AD0">
      <w:pPr>
        <w:ind w:left="-709"/>
        <w:jc w:val="both"/>
        <w:rPr>
          <w:rFonts w:ascii="Century Gothic" w:hAnsi="Century Gothic"/>
          <w:sz w:val="24"/>
          <w:szCs w:val="24"/>
        </w:rPr>
      </w:pPr>
      <w:bookmarkStart w:id="2" w:name="_Hlk195964704"/>
      <w:bookmarkStart w:id="3" w:name="_Hlk194945149"/>
      <w:r w:rsidRPr="00AC6AD0">
        <w:rPr>
          <w:rFonts w:ascii="Century Gothic" w:hAnsi="Century Gothic"/>
          <w:sz w:val="24"/>
          <w:szCs w:val="24"/>
        </w:rPr>
        <w:t xml:space="preserve">Żaden lekarz nie może Państwu zagwarantować, że zabieg przebiegnie bez powikłań. Nawet drobne incydenty mogą przy splocie niefortunnych okoliczności, doprowadzić do poważnych działań niepożądanych, niebędących błędem. Proponowany zabieg operacyjny będzie wykonywany zgodnie z aktualną wiedzą medyczną i przy zachowaniu należytej staranności, w ramach warunków lokalowych, sprzętowych, ludzkich i finansowych, którymi dysponuje szpital, oddział i jednostka organizacyjna (blok operacyjny, sala radiologii zabiegowej) w danym momencie. Zabiegi operacyjne mogą być powiązane z różnym procentowo ryzykiem zdarzeń niepożądanych zależnym od: </w:t>
      </w:r>
      <w:r w:rsidRPr="00AC6AD0">
        <w:rPr>
          <w:rFonts w:ascii="Century Gothic" w:hAnsi="Century Gothic"/>
          <w:b/>
          <w:bCs/>
          <w:sz w:val="24"/>
          <w:szCs w:val="24"/>
        </w:rPr>
        <w:t>(a)</w:t>
      </w:r>
      <w:r w:rsidRPr="00AC6AD0">
        <w:rPr>
          <w:rFonts w:ascii="Century Gothic" w:hAnsi="Century Gothic"/>
          <w:sz w:val="24"/>
          <w:szCs w:val="24"/>
        </w:rPr>
        <w:t xml:space="preserve"> samego pobytu w szpitalu (ryzyko zakażenia szpitalnego- 14-20%, krwawienia- 4-6%, powikłań zakrzepowo- zatorowych- określonego punktacją skali Padewskiej/ </w:t>
      </w:r>
      <w:proofErr w:type="spellStart"/>
      <w:r w:rsidRPr="00AC6AD0">
        <w:rPr>
          <w:rFonts w:ascii="Century Gothic" w:hAnsi="Century Gothic"/>
          <w:sz w:val="24"/>
          <w:szCs w:val="24"/>
        </w:rPr>
        <w:t>Capriniego</w:t>
      </w:r>
      <w:proofErr w:type="spellEnd"/>
      <w:r w:rsidRPr="00AC6AD0">
        <w:rPr>
          <w:rFonts w:ascii="Century Gothic" w:hAnsi="Century Gothic"/>
          <w:sz w:val="24"/>
          <w:szCs w:val="24"/>
        </w:rPr>
        <w:t xml:space="preserve">, niedożywienia- 30%, upadku) </w:t>
      </w:r>
      <w:r w:rsidRPr="00AC6AD0">
        <w:rPr>
          <w:rFonts w:ascii="Century Gothic" w:hAnsi="Century Gothic"/>
          <w:b/>
          <w:bCs/>
          <w:sz w:val="24"/>
          <w:szCs w:val="24"/>
        </w:rPr>
        <w:t>(b)</w:t>
      </w:r>
      <w:r w:rsidRPr="00AC6AD0">
        <w:rPr>
          <w:rFonts w:ascii="Century Gothic" w:hAnsi="Century Gothic"/>
          <w:sz w:val="24"/>
          <w:szCs w:val="24"/>
        </w:rPr>
        <w:t xml:space="preserve"> osobniczego ryzyka pacjenta zależnego od jego stanu jego zdrowia, chorób przebytych i współistniejących, zaawansowania choroby, wieku, odżywienia (ocenianych w skali POSSUM lub Goldmanna) </w:t>
      </w:r>
      <w:r w:rsidRPr="00AC6AD0">
        <w:rPr>
          <w:rFonts w:ascii="Century Gothic" w:hAnsi="Century Gothic"/>
          <w:b/>
          <w:bCs/>
          <w:sz w:val="24"/>
          <w:szCs w:val="24"/>
        </w:rPr>
        <w:t>(c)</w:t>
      </w:r>
      <w:r w:rsidRPr="00AC6AD0">
        <w:rPr>
          <w:rFonts w:ascii="Century Gothic" w:hAnsi="Century Gothic"/>
          <w:sz w:val="24"/>
          <w:szCs w:val="24"/>
        </w:rPr>
        <w:t xml:space="preserve"> znieczulenia (skala ASA); </w:t>
      </w:r>
      <w:r w:rsidRPr="00AC6AD0">
        <w:rPr>
          <w:rFonts w:ascii="Century Gothic" w:hAnsi="Century Gothic"/>
          <w:b/>
          <w:bCs/>
          <w:sz w:val="24"/>
          <w:szCs w:val="24"/>
        </w:rPr>
        <w:t>(d)</w:t>
      </w:r>
      <w:r w:rsidRPr="00AC6AD0">
        <w:rPr>
          <w:rFonts w:ascii="Century Gothic" w:hAnsi="Century Gothic"/>
          <w:sz w:val="24"/>
          <w:szCs w:val="24"/>
        </w:rPr>
        <w:t xml:space="preserve"> trybu (nagły, pilny, planowy przyspieszony, planowy), typu (operacja/ reoperacja) i rodzaju samej operacji (średnio 1-5% ryzyko zgonu i incydentu sercowo- naczyniowego, krwawienia, zakażenia, zakrzepicy + wymienione poniżej); </w:t>
      </w:r>
      <w:r w:rsidRPr="00AC6AD0">
        <w:rPr>
          <w:rFonts w:ascii="Century Gothic" w:hAnsi="Century Gothic"/>
          <w:b/>
          <w:bCs/>
          <w:sz w:val="24"/>
          <w:szCs w:val="24"/>
        </w:rPr>
        <w:t>(e)</w:t>
      </w:r>
      <w:r w:rsidRPr="00AC6AD0">
        <w:rPr>
          <w:rFonts w:ascii="Century Gothic" w:hAnsi="Century Gothic"/>
          <w:sz w:val="24"/>
          <w:szCs w:val="24"/>
        </w:rPr>
        <w:t xml:space="preserve"> przebiegu okresu pooperacyjnego (ryzyko wystąpienia majaczenia [delirium], zakażenia miejsca operowanego, krwawienia i zakrzepicy żylnej), a nawet </w:t>
      </w:r>
      <w:r w:rsidRPr="00AC6AD0">
        <w:rPr>
          <w:rFonts w:ascii="Century Gothic" w:hAnsi="Century Gothic"/>
          <w:b/>
          <w:bCs/>
          <w:sz w:val="24"/>
          <w:szCs w:val="24"/>
        </w:rPr>
        <w:t>(f)</w:t>
      </w:r>
      <w:r w:rsidRPr="00AC6AD0">
        <w:rPr>
          <w:rFonts w:ascii="Century Gothic" w:hAnsi="Century Gothic"/>
          <w:sz w:val="24"/>
          <w:szCs w:val="24"/>
        </w:rPr>
        <w:t xml:space="preserve"> pory roku (infekcje okresu jesienno- zimowego, wysokie temperatury latem, wahania ciśnienia atmosferycznego, burze) i </w:t>
      </w:r>
      <w:r w:rsidRPr="00AC6AD0">
        <w:rPr>
          <w:rFonts w:ascii="Century Gothic" w:hAnsi="Century Gothic"/>
          <w:b/>
          <w:bCs/>
          <w:sz w:val="24"/>
          <w:szCs w:val="24"/>
        </w:rPr>
        <w:t>(g)</w:t>
      </w:r>
      <w:r w:rsidRPr="00AC6AD0">
        <w:rPr>
          <w:rFonts w:ascii="Century Gothic" w:hAnsi="Century Gothic"/>
          <w:sz w:val="24"/>
          <w:szCs w:val="24"/>
        </w:rPr>
        <w:t xml:space="preserve"> niemożliwych do przewidzenia czynników zewnętrznych (np. epidemia, pandemia, klęski żywiołowe, konieczność wykonania pilnego zabiegu u innego pacjenta) i zależnych od pacjenta (np. nietypowa anatomia, nieoczekiwana reakcja na substancję podaną podczas zabiegu). Każdy zabieg operacyjny, także </w:t>
      </w:r>
      <w:r w:rsidRPr="00AC6AD0">
        <w:rPr>
          <w:rFonts w:ascii="Century Gothic" w:hAnsi="Century Gothic"/>
          <w:sz w:val="24"/>
          <w:szCs w:val="24"/>
        </w:rPr>
        <w:lastRenderedPageBreak/>
        <w:t xml:space="preserve">małoinwazyjny może wymagać przetoczenia krwi oraz wiązać się ogólnymi powikłaniami, jak zakażenie, krwawienie, powikłania zakrzepowo- zatorowe, zapalenie płuc, zakażenie miejsca operowanego, zawał serca, udar, zgon. </w:t>
      </w:r>
      <w:bookmarkEnd w:id="2"/>
      <w:r w:rsidRPr="00AC6AD0">
        <w:rPr>
          <w:rFonts w:ascii="Century Gothic" w:hAnsi="Century Gothic"/>
          <w:sz w:val="24"/>
          <w:szCs w:val="24"/>
        </w:rPr>
        <w:t>Śmiertelność okołooperacyjna nie powinna przekraczać 1-5%.</w:t>
      </w:r>
    </w:p>
    <w:bookmarkEnd w:id="3"/>
    <w:p w:rsidR="00B63E5F" w:rsidRPr="00AC6AD0" w:rsidRDefault="00B63E5F" w:rsidP="00AC6AD0">
      <w:pPr>
        <w:ind w:left="-700"/>
        <w:jc w:val="both"/>
        <w:rPr>
          <w:rFonts w:ascii="Century Gothic" w:hAnsi="Century Gothic"/>
          <w:sz w:val="24"/>
          <w:szCs w:val="24"/>
        </w:rPr>
      </w:pPr>
      <w:r w:rsidRPr="00AC6AD0">
        <w:rPr>
          <w:rFonts w:ascii="Century Gothic" w:hAnsi="Century Gothic"/>
          <w:sz w:val="24"/>
          <w:szCs w:val="24"/>
        </w:rPr>
        <w:t xml:space="preserve">Ryzyko </w:t>
      </w:r>
      <w:r w:rsidRPr="00AC6AD0">
        <w:rPr>
          <w:rFonts w:ascii="Century Gothic" w:hAnsi="Century Gothic"/>
          <w:b/>
          <w:bCs/>
          <w:sz w:val="24"/>
          <w:szCs w:val="24"/>
          <w:u w:val="single"/>
        </w:rPr>
        <w:t>powikłań zależnych od procedury</w:t>
      </w:r>
      <w:r w:rsidRPr="00AC6AD0">
        <w:rPr>
          <w:rFonts w:ascii="Century Gothic" w:hAnsi="Century Gothic"/>
          <w:sz w:val="24"/>
          <w:szCs w:val="24"/>
        </w:rPr>
        <w:t xml:space="preserve"> jest niskie w przypadku nakłucia żyły na kończynie górnej (&lt;1%) i umiarkowane (1-5%) w przypadku nakłucia tętnicy lub zabiegu wykonywanego na żyłach centralnych, zlokalizowanych w klatce piersiowej. </w:t>
      </w:r>
    </w:p>
    <w:p w:rsidR="00B63E5F" w:rsidRPr="00AC6AD0" w:rsidRDefault="00B63E5F" w:rsidP="00AC6AD0">
      <w:pPr>
        <w:ind w:left="-700"/>
        <w:jc w:val="both"/>
        <w:rPr>
          <w:rFonts w:ascii="Century Gothic" w:hAnsi="Century Gothic"/>
          <w:sz w:val="24"/>
          <w:szCs w:val="24"/>
        </w:rPr>
      </w:pPr>
      <w:r w:rsidRPr="00AC6AD0">
        <w:rPr>
          <w:rFonts w:ascii="Century Gothic" w:hAnsi="Century Gothic"/>
          <w:b/>
          <w:sz w:val="24"/>
          <w:szCs w:val="24"/>
        </w:rPr>
        <w:t>Ciężkie powikłania związane z zabiegiem wewnątrznaczyniowym</w:t>
      </w:r>
      <w:r w:rsidRPr="00AC6AD0">
        <w:rPr>
          <w:rFonts w:ascii="Century Gothic" w:hAnsi="Century Gothic"/>
          <w:sz w:val="24"/>
          <w:szCs w:val="24"/>
        </w:rPr>
        <w:t xml:space="preserve"> (występują bardzo rzadko) to zdarzenia, które są przyczyną bezpośredniego zagrożenia życia. Do najpoważniejszych należą:</w:t>
      </w:r>
    </w:p>
    <w:p w:rsidR="00B63E5F" w:rsidRPr="00AC6AD0" w:rsidRDefault="00B63E5F" w:rsidP="00AC6AD0">
      <w:pPr>
        <w:ind w:left="-426" w:hanging="283"/>
        <w:jc w:val="both"/>
        <w:rPr>
          <w:rFonts w:ascii="Century Gothic" w:hAnsi="Century Gothic"/>
          <w:sz w:val="24"/>
          <w:szCs w:val="24"/>
        </w:rPr>
      </w:pPr>
      <w:r w:rsidRPr="00AC6AD0">
        <w:rPr>
          <w:rFonts w:ascii="Century Gothic" w:hAnsi="Century Gothic"/>
          <w:bCs/>
          <w:sz w:val="24"/>
          <w:szCs w:val="24"/>
        </w:rPr>
        <w:t xml:space="preserve">- uszkodzenie naczynia krwionośnego w miejscu wkłucia (najczęstsze) z powstaniem krwiaka (zasinienia), „krwiaka tętniącego” lub tętniaka (ryzyko utrzymuje się do 2 tygodni po zabiegu, gdy nie przestrzega się zaleceń lekarza, i np. przeciąża kończynę), powikłanie to może wymagać albo dodatkowego ucisku, albo wstrzyknięcia kleju tkankowego do jamy tętniaka, albo zabiegu operacyjnego; </w:t>
      </w:r>
      <w:r w:rsidRPr="00AC6AD0">
        <w:rPr>
          <w:rFonts w:ascii="Century Gothic" w:hAnsi="Century Gothic"/>
          <w:sz w:val="24"/>
          <w:szCs w:val="24"/>
        </w:rPr>
        <w:t>Krwiak tętniący/ tętniak rzekomy jest najczęstszym powikłaniem zabiegów wewnątrznaczyniowych, ale występuje wielokrotnie częściej, gdy nakłuwana jest tętnica. P</w:t>
      </w:r>
      <w:r w:rsidRPr="00AC6AD0">
        <w:rPr>
          <w:rFonts w:ascii="Century Gothic" w:hAnsi="Century Gothic"/>
          <w:bCs/>
          <w:sz w:val="24"/>
          <w:szCs w:val="24"/>
        </w:rPr>
        <w:t>owikłanie to występuje wtedy w przypadku co najmniej w 1% nakłuć tętnicy udowej lub ramiennej, a w przypadku zabiegów interwencyjnych (</w:t>
      </w:r>
      <w:proofErr w:type="spellStart"/>
      <w:r w:rsidRPr="00AC6AD0">
        <w:rPr>
          <w:rFonts w:ascii="Century Gothic" w:hAnsi="Century Gothic"/>
          <w:bCs/>
          <w:sz w:val="24"/>
          <w:szCs w:val="24"/>
        </w:rPr>
        <w:t>angioplastyka</w:t>
      </w:r>
      <w:proofErr w:type="spellEnd"/>
      <w:r w:rsidRPr="00AC6AD0">
        <w:rPr>
          <w:rFonts w:ascii="Century Gothic" w:hAnsi="Century Gothic"/>
          <w:bCs/>
          <w:sz w:val="24"/>
          <w:szCs w:val="24"/>
        </w:rPr>
        <w:t>) nawet do 5,5%.</w:t>
      </w:r>
    </w:p>
    <w:p w:rsidR="00B63E5F" w:rsidRPr="00AC6AD0" w:rsidRDefault="00B63E5F" w:rsidP="00AC6AD0">
      <w:pPr>
        <w:ind w:left="-426" w:hanging="283"/>
        <w:jc w:val="both"/>
        <w:rPr>
          <w:rFonts w:ascii="Century Gothic" w:hAnsi="Century Gothic"/>
          <w:bCs/>
          <w:sz w:val="24"/>
          <w:szCs w:val="24"/>
        </w:rPr>
      </w:pPr>
      <w:r w:rsidRPr="00AC6AD0">
        <w:rPr>
          <w:rFonts w:ascii="Century Gothic" w:hAnsi="Century Gothic"/>
          <w:bCs/>
          <w:sz w:val="24"/>
          <w:szCs w:val="24"/>
        </w:rPr>
        <w:t xml:space="preserve">- pęknięcie tętnicy/ żyły lub ostre uszkodzenie jej ściany prowadzące do zatorów, zakrzepów, rozwarstwienia ściany naczynia- powikłanie to można zabezpieczyć </w:t>
      </w:r>
      <w:proofErr w:type="spellStart"/>
      <w:r w:rsidRPr="00AC6AD0">
        <w:rPr>
          <w:rFonts w:ascii="Century Gothic" w:hAnsi="Century Gothic"/>
          <w:bCs/>
          <w:sz w:val="24"/>
          <w:szCs w:val="24"/>
        </w:rPr>
        <w:t>stentem</w:t>
      </w:r>
      <w:proofErr w:type="spellEnd"/>
      <w:r w:rsidRPr="00AC6AD0">
        <w:rPr>
          <w:rFonts w:ascii="Century Gothic" w:hAnsi="Century Gothic"/>
          <w:bCs/>
          <w:sz w:val="24"/>
          <w:szCs w:val="24"/>
        </w:rPr>
        <w:t xml:space="preserve"> lub tzw. „</w:t>
      </w:r>
      <w:proofErr w:type="spellStart"/>
      <w:r w:rsidRPr="00AC6AD0">
        <w:rPr>
          <w:rFonts w:ascii="Century Gothic" w:hAnsi="Century Gothic"/>
          <w:bCs/>
          <w:sz w:val="24"/>
          <w:szCs w:val="24"/>
        </w:rPr>
        <w:t>stentem</w:t>
      </w:r>
      <w:proofErr w:type="spellEnd"/>
      <w:r w:rsidRPr="00AC6AD0">
        <w:rPr>
          <w:rFonts w:ascii="Century Gothic" w:hAnsi="Century Gothic"/>
          <w:bCs/>
          <w:sz w:val="24"/>
          <w:szCs w:val="24"/>
        </w:rPr>
        <w:t xml:space="preserve"> krytym”, czasem wymaga ucisku z zewnątrz lub zabiegu chirurgicznego; </w:t>
      </w:r>
    </w:p>
    <w:p w:rsidR="00B63E5F" w:rsidRPr="00AC6AD0" w:rsidRDefault="00B63E5F" w:rsidP="00AC6AD0">
      <w:pPr>
        <w:ind w:left="-426" w:hanging="283"/>
        <w:jc w:val="both"/>
        <w:rPr>
          <w:rFonts w:ascii="Century Gothic" w:hAnsi="Century Gothic"/>
          <w:sz w:val="24"/>
          <w:szCs w:val="24"/>
        </w:rPr>
      </w:pPr>
      <w:r w:rsidRPr="00AC6AD0">
        <w:rPr>
          <w:rFonts w:ascii="Century Gothic" w:hAnsi="Century Gothic"/>
          <w:bCs/>
          <w:sz w:val="24"/>
          <w:szCs w:val="24"/>
        </w:rPr>
        <w:t>- zatory obwodowe, gdy skrzeplina lub blaszka miażdżycowa, przez którą przechodzi się podczas zabiegu oderwie się i z prądem krwi zostanie porwana do naczyń położonych dalej zgodnie z kierunkiem przepływu krwi, np. do płuc; powikłanie to będzie wymagało kolejnych procedur mających na celu ich usunięcie lub rozpuszczenie zakrzepu (</w:t>
      </w:r>
      <w:proofErr w:type="spellStart"/>
      <w:r w:rsidRPr="00AC6AD0">
        <w:rPr>
          <w:rFonts w:ascii="Century Gothic" w:hAnsi="Century Gothic"/>
          <w:bCs/>
          <w:sz w:val="24"/>
          <w:szCs w:val="24"/>
        </w:rPr>
        <w:t>trombektomia</w:t>
      </w:r>
      <w:proofErr w:type="spellEnd"/>
      <w:r w:rsidRPr="00AC6AD0">
        <w:rPr>
          <w:rFonts w:ascii="Century Gothic" w:hAnsi="Century Gothic"/>
          <w:bCs/>
          <w:sz w:val="24"/>
          <w:szCs w:val="24"/>
        </w:rPr>
        <w:t xml:space="preserve"> wewnątrznaczyniowa lub chirurgiczna, </w:t>
      </w:r>
      <w:proofErr w:type="spellStart"/>
      <w:r w:rsidRPr="00AC6AD0">
        <w:rPr>
          <w:rFonts w:ascii="Century Gothic" w:hAnsi="Century Gothic"/>
          <w:bCs/>
          <w:sz w:val="24"/>
          <w:szCs w:val="24"/>
        </w:rPr>
        <w:t>tromboliza</w:t>
      </w:r>
      <w:proofErr w:type="spellEnd"/>
      <w:r w:rsidRPr="00AC6AD0">
        <w:rPr>
          <w:rFonts w:ascii="Century Gothic" w:hAnsi="Century Gothic"/>
          <w:bCs/>
          <w:sz w:val="24"/>
          <w:szCs w:val="24"/>
        </w:rPr>
        <w:t xml:space="preserve">); te dodatkowe procedury mogą wydłużyć Pana/ Pani czas zabiegu nawet o 1-2 dni, co będzie wiązało się także z przedłużonym pobytem. </w:t>
      </w:r>
    </w:p>
    <w:p w:rsidR="00B63E5F" w:rsidRPr="00AC6AD0" w:rsidRDefault="00B63E5F" w:rsidP="00AC6AD0">
      <w:pPr>
        <w:ind w:left="-426" w:hanging="283"/>
        <w:jc w:val="both"/>
        <w:rPr>
          <w:rFonts w:ascii="Century Gothic" w:hAnsi="Century Gothic"/>
          <w:sz w:val="24"/>
          <w:szCs w:val="24"/>
        </w:rPr>
      </w:pPr>
      <w:r w:rsidRPr="00AC6AD0">
        <w:rPr>
          <w:rFonts w:ascii="Century Gothic" w:hAnsi="Century Gothic"/>
          <w:bCs/>
          <w:sz w:val="24"/>
          <w:szCs w:val="24"/>
        </w:rPr>
        <w:t xml:space="preserve">- udar mózgu lub zawał serca, zgon, </w:t>
      </w:r>
    </w:p>
    <w:p w:rsidR="00B63E5F" w:rsidRPr="00AC6AD0" w:rsidRDefault="00B63E5F" w:rsidP="00AC6AD0">
      <w:pPr>
        <w:ind w:left="-426" w:hanging="283"/>
        <w:jc w:val="both"/>
        <w:rPr>
          <w:rFonts w:ascii="Century Gothic" w:hAnsi="Century Gothic"/>
          <w:sz w:val="24"/>
          <w:szCs w:val="24"/>
        </w:rPr>
      </w:pPr>
      <w:r w:rsidRPr="00AC6AD0">
        <w:rPr>
          <w:rFonts w:ascii="Century Gothic" w:hAnsi="Century Gothic"/>
          <w:bCs/>
          <w:sz w:val="24"/>
          <w:szCs w:val="24"/>
        </w:rPr>
        <w:t>- ostra niedrożność naczynia wymagająca natychmiastowej interwencji chirurgicznej,</w:t>
      </w:r>
    </w:p>
    <w:p w:rsidR="00B63E5F" w:rsidRPr="00AC6AD0" w:rsidRDefault="00B63E5F" w:rsidP="00AC6AD0">
      <w:pPr>
        <w:ind w:left="-426" w:hanging="283"/>
        <w:jc w:val="both"/>
        <w:rPr>
          <w:rFonts w:ascii="Century Gothic" w:hAnsi="Century Gothic"/>
          <w:bCs/>
          <w:sz w:val="24"/>
          <w:szCs w:val="24"/>
        </w:rPr>
      </w:pPr>
      <w:r w:rsidRPr="00AC6AD0">
        <w:rPr>
          <w:rFonts w:ascii="Century Gothic" w:hAnsi="Century Gothic"/>
          <w:bCs/>
          <w:sz w:val="24"/>
          <w:szCs w:val="24"/>
        </w:rPr>
        <w:t xml:space="preserve">- dalsze pogorszenie funkcji nerek, prowadzące np. do zmniejszenia ilości oddawanego moczu, co będzie w przyszłości wiązało się z większymi ograniczeniami przyjmowanych płynów; </w:t>
      </w:r>
    </w:p>
    <w:p w:rsidR="00B63E5F" w:rsidRPr="00AC6AD0" w:rsidRDefault="00B63E5F" w:rsidP="00AC6AD0">
      <w:pPr>
        <w:ind w:left="-426" w:hanging="283"/>
        <w:jc w:val="both"/>
        <w:rPr>
          <w:rFonts w:ascii="Century Gothic" w:hAnsi="Century Gothic"/>
          <w:sz w:val="24"/>
          <w:szCs w:val="24"/>
        </w:rPr>
      </w:pPr>
      <w:r w:rsidRPr="00AC6AD0">
        <w:rPr>
          <w:rFonts w:ascii="Century Gothic" w:hAnsi="Century Gothic"/>
          <w:bCs/>
          <w:sz w:val="24"/>
          <w:szCs w:val="24"/>
        </w:rPr>
        <w:lastRenderedPageBreak/>
        <w:t>- ciężka reakcja alergiczna na środek kontrastowy prowadząca do niewydolności wielonarządowej</w:t>
      </w:r>
    </w:p>
    <w:p w:rsidR="00B63E5F" w:rsidRPr="00AC6AD0" w:rsidRDefault="00B63E5F" w:rsidP="00AC6AD0">
      <w:pPr>
        <w:ind w:left="-700"/>
        <w:jc w:val="both"/>
        <w:rPr>
          <w:rFonts w:ascii="Century Gothic" w:hAnsi="Century Gothic"/>
          <w:sz w:val="24"/>
          <w:szCs w:val="24"/>
        </w:rPr>
      </w:pPr>
      <w:r w:rsidRPr="00AC6AD0">
        <w:rPr>
          <w:rFonts w:ascii="Century Gothic" w:hAnsi="Century Gothic"/>
          <w:b/>
          <w:sz w:val="24"/>
          <w:szCs w:val="24"/>
        </w:rPr>
        <w:t>Inne powikłania związane z zabiegiem wewnątrznaczyniowym</w:t>
      </w:r>
      <w:r w:rsidRPr="00AC6AD0">
        <w:rPr>
          <w:rFonts w:ascii="Century Gothic" w:hAnsi="Century Gothic"/>
          <w:sz w:val="24"/>
          <w:szCs w:val="24"/>
        </w:rPr>
        <w:t>:</w:t>
      </w:r>
    </w:p>
    <w:p w:rsidR="00B63E5F" w:rsidRPr="00AC6AD0" w:rsidRDefault="00B63E5F" w:rsidP="00AC6AD0">
      <w:pPr>
        <w:ind w:left="-567" w:hanging="133"/>
        <w:jc w:val="both"/>
        <w:rPr>
          <w:rFonts w:ascii="Century Gothic" w:hAnsi="Century Gothic"/>
          <w:sz w:val="24"/>
          <w:szCs w:val="24"/>
        </w:rPr>
      </w:pPr>
      <w:r w:rsidRPr="00AC6AD0">
        <w:rPr>
          <w:rFonts w:ascii="Century Gothic" w:hAnsi="Century Gothic"/>
          <w:sz w:val="24"/>
          <w:szCs w:val="24"/>
        </w:rPr>
        <w:t>- krwawienie lub zasinienie w miejscu nakłucia,</w:t>
      </w:r>
    </w:p>
    <w:p w:rsidR="00B63E5F" w:rsidRPr="00AC6AD0" w:rsidRDefault="00B63E5F" w:rsidP="00AC6AD0">
      <w:pPr>
        <w:ind w:left="-567" w:hanging="133"/>
        <w:jc w:val="both"/>
        <w:rPr>
          <w:rFonts w:ascii="Century Gothic" w:hAnsi="Century Gothic"/>
          <w:sz w:val="24"/>
          <w:szCs w:val="24"/>
        </w:rPr>
      </w:pPr>
      <w:r w:rsidRPr="00AC6AD0">
        <w:rPr>
          <w:rFonts w:ascii="Century Gothic" w:hAnsi="Century Gothic"/>
          <w:sz w:val="24"/>
          <w:szCs w:val="24"/>
        </w:rPr>
        <w:t>- przejściowy ból lub dyskomfort w kończynie,</w:t>
      </w:r>
    </w:p>
    <w:p w:rsidR="00B63E5F" w:rsidRPr="00AC6AD0" w:rsidRDefault="00B63E5F" w:rsidP="00AC6AD0">
      <w:pPr>
        <w:ind w:left="-567" w:hanging="133"/>
        <w:jc w:val="both"/>
        <w:rPr>
          <w:rFonts w:ascii="Century Gothic" w:hAnsi="Century Gothic"/>
          <w:sz w:val="24"/>
          <w:szCs w:val="24"/>
        </w:rPr>
      </w:pPr>
      <w:r w:rsidRPr="00AC6AD0">
        <w:rPr>
          <w:rFonts w:ascii="Century Gothic" w:hAnsi="Century Gothic"/>
          <w:sz w:val="24"/>
          <w:szCs w:val="24"/>
        </w:rPr>
        <w:t>- reakcje alergiczne na środek kontrastowy (np. świąd, wysypka, nudności),</w:t>
      </w:r>
    </w:p>
    <w:p w:rsidR="00B63E5F" w:rsidRPr="00AC6AD0" w:rsidRDefault="00B63E5F" w:rsidP="00AC6AD0">
      <w:pPr>
        <w:ind w:left="-567" w:hanging="133"/>
        <w:jc w:val="both"/>
        <w:rPr>
          <w:rFonts w:ascii="Century Gothic" w:hAnsi="Century Gothic"/>
          <w:sz w:val="24"/>
          <w:szCs w:val="24"/>
        </w:rPr>
      </w:pPr>
      <w:r w:rsidRPr="00AC6AD0">
        <w:rPr>
          <w:rFonts w:ascii="Century Gothic" w:hAnsi="Century Gothic"/>
          <w:sz w:val="24"/>
          <w:szCs w:val="24"/>
        </w:rPr>
        <w:t xml:space="preserve">- nawrót zwężenia/ niedrożności naczynia krwionośnego w okresie po wypisaniu ze szpitala, tzw. </w:t>
      </w:r>
      <w:proofErr w:type="spellStart"/>
      <w:r w:rsidRPr="00AC6AD0">
        <w:rPr>
          <w:rFonts w:ascii="Century Gothic" w:hAnsi="Century Gothic"/>
          <w:sz w:val="24"/>
          <w:szCs w:val="24"/>
        </w:rPr>
        <w:t>restenoza</w:t>
      </w:r>
      <w:proofErr w:type="spellEnd"/>
      <w:r w:rsidRPr="00AC6AD0">
        <w:rPr>
          <w:rFonts w:ascii="Century Gothic" w:hAnsi="Century Gothic"/>
          <w:sz w:val="24"/>
          <w:szCs w:val="24"/>
        </w:rPr>
        <w:t xml:space="preserve">, która może wystąpić w różnym czasie po zabiegu (przeważnie z różną częstością zależnie od poziomu naczyniowego, na którym zabieg został wykonany, stanu naczyń poniżej i powyżej miejsca leczonego i metody zabiegu, w tym wykorzystania technologii uwalniających lek, największe ryzyko </w:t>
      </w:r>
      <w:proofErr w:type="spellStart"/>
      <w:r w:rsidRPr="00AC6AD0">
        <w:rPr>
          <w:rFonts w:ascii="Century Gothic" w:hAnsi="Century Gothic"/>
          <w:sz w:val="24"/>
          <w:szCs w:val="24"/>
        </w:rPr>
        <w:t>restenozy</w:t>
      </w:r>
      <w:proofErr w:type="spellEnd"/>
      <w:r w:rsidRPr="00AC6AD0">
        <w:rPr>
          <w:rFonts w:ascii="Century Gothic" w:hAnsi="Century Gothic"/>
          <w:sz w:val="24"/>
          <w:szCs w:val="24"/>
        </w:rPr>
        <w:t xml:space="preserve"> istnieje w pierwszym kwartale (3 miesiącach) po zabiegu; </w:t>
      </w:r>
    </w:p>
    <w:p w:rsidR="00B63E5F" w:rsidRPr="00AC6AD0" w:rsidRDefault="00B63E5F" w:rsidP="00AC6AD0">
      <w:pPr>
        <w:ind w:left="-567" w:hanging="133"/>
        <w:jc w:val="both"/>
        <w:rPr>
          <w:rFonts w:ascii="Century Gothic" w:hAnsi="Century Gothic"/>
          <w:sz w:val="24"/>
          <w:szCs w:val="24"/>
        </w:rPr>
      </w:pPr>
      <w:r w:rsidRPr="00AC6AD0">
        <w:rPr>
          <w:rFonts w:ascii="Century Gothic" w:hAnsi="Century Gothic"/>
          <w:sz w:val="24"/>
          <w:szCs w:val="24"/>
        </w:rPr>
        <w:t xml:space="preserve">- rozwój tętniaka (poszerzenia naczynia) z dala od miejsca nakłucia tętnicy; do tego powikłania dochodzi częściej, gdy podczas zabiegu wykorzystuje się akcesoria uwalniające lek </w:t>
      </w:r>
      <w:proofErr w:type="spellStart"/>
      <w:r w:rsidRPr="00AC6AD0">
        <w:rPr>
          <w:rFonts w:ascii="Century Gothic" w:hAnsi="Century Gothic"/>
          <w:sz w:val="24"/>
          <w:szCs w:val="24"/>
        </w:rPr>
        <w:t>antyproliferacyjny</w:t>
      </w:r>
      <w:proofErr w:type="spellEnd"/>
      <w:r w:rsidRPr="00AC6AD0">
        <w:rPr>
          <w:rFonts w:ascii="Century Gothic" w:hAnsi="Century Gothic"/>
          <w:sz w:val="24"/>
          <w:szCs w:val="24"/>
        </w:rPr>
        <w:t>, powodujące nacięcia ściany naczynia (balony tnące) lub usuwanie chorych tkanek z naczynia (</w:t>
      </w:r>
      <w:proofErr w:type="spellStart"/>
      <w:r w:rsidRPr="00AC6AD0">
        <w:rPr>
          <w:rFonts w:ascii="Century Gothic" w:hAnsi="Century Gothic"/>
          <w:sz w:val="24"/>
          <w:szCs w:val="24"/>
        </w:rPr>
        <w:t>aterektomia</w:t>
      </w:r>
      <w:proofErr w:type="spellEnd"/>
      <w:r w:rsidRPr="00AC6AD0">
        <w:rPr>
          <w:rFonts w:ascii="Century Gothic" w:hAnsi="Century Gothic"/>
          <w:sz w:val="24"/>
          <w:szCs w:val="24"/>
        </w:rPr>
        <w:t xml:space="preserve">) </w:t>
      </w:r>
    </w:p>
    <w:p w:rsidR="00110090" w:rsidRPr="00AC6AD0" w:rsidRDefault="00110090" w:rsidP="00AC6AD0">
      <w:pPr>
        <w:ind w:left="-709"/>
        <w:jc w:val="both"/>
        <w:rPr>
          <w:rFonts w:ascii="Century Gothic" w:hAnsi="Century Gothic"/>
          <w:sz w:val="24"/>
          <w:szCs w:val="24"/>
        </w:rPr>
      </w:pPr>
    </w:p>
    <w:p w:rsidR="00110090" w:rsidRPr="00AC6AD0" w:rsidRDefault="00110090" w:rsidP="00AC6AD0">
      <w:pPr>
        <w:ind w:left="-700"/>
        <w:jc w:val="both"/>
        <w:rPr>
          <w:rFonts w:ascii="Century Gothic" w:hAnsi="Century Gothic"/>
          <w:sz w:val="24"/>
          <w:szCs w:val="24"/>
        </w:rPr>
      </w:pPr>
    </w:p>
    <w:p w:rsidR="00B63E5F" w:rsidRPr="00AC6AD0" w:rsidRDefault="00B63E5F" w:rsidP="00AC6AD0">
      <w:pPr>
        <w:ind w:left="-700"/>
        <w:jc w:val="both"/>
        <w:rPr>
          <w:rFonts w:ascii="Century Gothic" w:hAnsi="Century Gothic"/>
          <w:sz w:val="24"/>
          <w:szCs w:val="24"/>
        </w:rPr>
      </w:pPr>
      <w:r w:rsidRPr="00AC6AD0">
        <w:rPr>
          <w:rFonts w:ascii="Century Gothic" w:hAnsi="Century Gothic"/>
          <w:b/>
          <w:bCs/>
          <w:sz w:val="24"/>
          <w:szCs w:val="24"/>
        </w:rPr>
        <w:t>Osobnicze (indywidualne) ryzyko śmierci oraz powikłań związanych z zabiegiem</w:t>
      </w:r>
      <w:r w:rsidRPr="00AC6AD0">
        <w:rPr>
          <w:rFonts w:ascii="Century Gothic" w:hAnsi="Century Gothic"/>
          <w:sz w:val="24"/>
          <w:szCs w:val="24"/>
        </w:rPr>
        <w:t xml:space="preserve"> na podstawie skali Goldmanna (modyfikacja Lee) wyliczono, które wynoszą u pana/Pani</w:t>
      </w:r>
    </w:p>
    <w:p w:rsidR="00110090" w:rsidRPr="00AC6AD0" w:rsidRDefault="00110090" w:rsidP="00D21927">
      <w:pPr>
        <w:jc w:val="both"/>
        <w:rPr>
          <w:rFonts w:ascii="Century Gothic" w:hAnsi="Century Gothic"/>
          <w:sz w:val="24"/>
          <w:szCs w:val="24"/>
          <w:highlight w:val="yellow"/>
        </w:rPr>
      </w:pPr>
    </w:p>
    <w:p w:rsidR="00110090" w:rsidRDefault="00110090" w:rsidP="00AC6AD0">
      <w:pPr>
        <w:ind w:left="-700"/>
        <w:jc w:val="both"/>
        <w:rPr>
          <w:rFonts w:ascii="Century Gothic" w:hAnsi="Century Gothic"/>
          <w:sz w:val="24"/>
          <w:szCs w:val="24"/>
        </w:rPr>
      </w:pPr>
      <w:r w:rsidRPr="00AC6AD0">
        <w:rPr>
          <w:rFonts w:ascii="Century Gothic" w:hAnsi="Century Gothic"/>
          <w:sz w:val="24"/>
          <w:szCs w:val="24"/>
        </w:rPr>
        <w:t>Śmiertelność: ……….. Możliwość powikłań: …………</w:t>
      </w:r>
    </w:p>
    <w:p w:rsidR="00D21927" w:rsidRPr="00AC6AD0" w:rsidRDefault="00D21927" w:rsidP="00AC6AD0">
      <w:pPr>
        <w:ind w:left="-700"/>
        <w:jc w:val="both"/>
        <w:rPr>
          <w:rFonts w:ascii="Century Gothic" w:hAnsi="Century Gothic"/>
          <w:sz w:val="24"/>
          <w:szCs w:val="24"/>
        </w:rPr>
      </w:pPr>
    </w:p>
    <w:p w:rsidR="00084EEA" w:rsidRPr="00AC6AD0" w:rsidRDefault="00084EEA" w:rsidP="00AC6AD0">
      <w:pPr>
        <w:ind w:left="-700"/>
        <w:jc w:val="both"/>
        <w:rPr>
          <w:rFonts w:ascii="Century Gothic" w:hAnsi="Century Gothic"/>
          <w:sz w:val="24"/>
          <w:szCs w:val="24"/>
        </w:rPr>
      </w:pPr>
      <w:r w:rsidRPr="00AC6AD0">
        <w:rPr>
          <w:rStyle w:val="citation-0"/>
          <w:rFonts w:ascii="Century Gothic" w:hAnsi="Century Gothic"/>
          <w:sz w:val="24"/>
          <w:szCs w:val="24"/>
        </w:rPr>
        <w:t xml:space="preserve">Jak wspomniano, zabieg wewnątrznaczyniowy wykonuje się w </w:t>
      </w:r>
      <w:r w:rsidRPr="00AC6AD0">
        <w:rPr>
          <w:rStyle w:val="citation-0"/>
          <w:rFonts w:ascii="Century Gothic" w:hAnsi="Century Gothic"/>
          <w:b/>
          <w:bCs/>
          <w:sz w:val="24"/>
          <w:szCs w:val="24"/>
        </w:rPr>
        <w:t>ZNIECZULENIU MIEJSCOWYM</w:t>
      </w:r>
      <w:r w:rsidRPr="00AC6AD0">
        <w:rPr>
          <w:rStyle w:val="citation-0"/>
          <w:rFonts w:ascii="Century Gothic" w:hAnsi="Century Gothic"/>
          <w:sz w:val="24"/>
          <w:szCs w:val="24"/>
        </w:rPr>
        <w:t xml:space="preserve"> (najczęściej </w:t>
      </w:r>
      <w:proofErr w:type="spellStart"/>
      <w:r w:rsidRPr="00AC6AD0">
        <w:rPr>
          <w:rStyle w:val="citation-0"/>
          <w:rFonts w:ascii="Century Gothic" w:hAnsi="Century Gothic"/>
          <w:sz w:val="24"/>
          <w:szCs w:val="24"/>
        </w:rPr>
        <w:t>lidokainą</w:t>
      </w:r>
      <w:proofErr w:type="spellEnd"/>
      <w:r w:rsidRPr="00AC6AD0">
        <w:rPr>
          <w:rStyle w:val="citation-0"/>
          <w:rFonts w:ascii="Century Gothic" w:hAnsi="Century Gothic"/>
          <w:sz w:val="24"/>
          <w:szCs w:val="24"/>
        </w:rPr>
        <w:t xml:space="preserve">). </w:t>
      </w:r>
      <w:proofErr w:type="spellStart"/>
      <w:r w:rsidRPr="00AC6AD0">
        <w:rPr>
          <w:rStyle w:val="citation-1"/>
          <w:rFonts w:ascii="Century Gothic" w:hAnsi="Century Gothic"/>
          <w:sz w:val="24"/>
          <w:szCs w:val="24"/>
        </w:rPr>
        <w:t>Lidokaina</w:t>
      </w:r>
      <w:proofErr w:type="spellEnd"/>
      <w:r w:rsidRPr="00AC6AD0">
        <w:rPr>
          <w:rStyle w:val="citation-1"/>
          <w:rFonts w:ascii="Century Gothic" w:hAnsi="Century Gothic"/>
          <w:sz w:val="24"/>
          <w:szCs w:val="24"/>
        </w:rPr>
        <w:t xml:space="preserve"> działa poprzez blokowanie przewodzenia impulsów nerwowych, co uniemożliwia odczuwanie bólu w miejscu podania i</w:t>
      </w:r>
      <w:r w:rsidRPr="00AC6AD0">
        <w:rPr>
          <w:rStyle w:val="citation-0"/>
          <w:rFonts w:ascii="Century Gothic" w:hAnsi="Century Gothic"/>
          <w:sz w:val="24"/>
          <w:szCs w:val="24"/>
        </w:rPr>
        <w:t xml:space="preserve"> jest powszechnie stosowana w celu złagodzenia bólu podczas zabiegów</w:t>
      </w:r>
      <w:r w:rsidRPr="00AC6AD0">
        <w:rPr>
          <w:rStyle w:val="citation-1"/>
          <w:rFonts w:ascii="Century Gothic" w:hAnsi="Century Gothic"/>
          <w:sz w:val="24"/>
          <w:szCs w:val="24"/>
        </w:rPr>
        <w:t xml:space="preserve">. </w:t>
      </w:r>
      <w:r w:rsidRPr="00AC6AD0">
        <w:rPr>
          <w:rStyle w:val="citation-1"/>
          <w:rFonts w:ascii="Century Gothic" w:hAnsi="Century Gothic"/>
          <w:sz w:val="24"/>
          <w:szCs w:val="24"/>
          <w:u w:val="single"/>
        </w:rPr>
        <w:t xml:space="preserve">Możliwe powikłania związane z podskórnym podawaniem </w:t>
      </w:r>
      <w:proofErr w:type="spellStart"/>
      <w:r w:rsidRPr="00AC6AD0">
        <w:rPr>
          <w:rStyle w:val="citation-1"/>
          <w:rFonts w:ascii="Century Gothic" w:hAnsi="Century Gothic"/>
          <w:sz w:val="24"/>
          <w:szCs w:val="24"/>
          <w:u w:val="single"/>
        </w:rPr>
        <w:t>lidokainy</w:t>
      </w:r>
      <w:proofErr w:type="spellEnd"/>
      <w:r w:rsidRPr="00AC6AD0">
        <w:rPr>
          <w:rStyle w:val="citation-1"/>
          <w:rFonts w:ascii="Century Gothic" w:hAnsi="Century Gothic"/>
          <w:sz w:val="24"/>
          <w:szCs w:val="24"/>
          <w:u w:val="single"/>
        </w:rPr>
        <w:t xml:space="preserve"> to</w:t>
      </w:r>
      <w:r w:rsidRPr="00AC6AD0">
        <w:rPr>
          <w:rStyle w:val="citation-1"/>
          <w:rFonts w:ascii="Century Gothic" w:hAnsi="Century Gothic"/>
          <w:sz w:val="24"/>
          <w:szCs w:val="24"/>
        </w:rPr>
        <w:t>:</w:t>
      </w:r>
    </w:p>
    <w:p w:rsidR="00084EEA" w:rsidRPr="00AC6AD0" w:rsidRDefault="00084EEA" w:rsidP="00AC6AD0">
      <w:pPr>
        <w:ind w:left="-567" w:hanging="133"/>
        <w:jc w:val="both"/>
        <w:rPr>
          <w:rFonts w:ascii="Century Gothic" w:hAnsi="Century Gothic"/>
          <w:sz w:val="24"/>
          <w:szCs w:val="24"/>
        </w:rPr>
      </w:pPr>
      <w:r w:rsidRPr="00AC6AD0">
        <w:rPr>
          <w:rStyle w:val="citation-1"/>
          <w:rFonts w:ascii="Century Gothic" w:hAnsi="Century Gothic"/>
          <w:sz w:val="24"/>
          <w:szCs w:val="24"/>
        </w:rPr>
        <w:t xml:space="preserve">- </w:t>
      </w:r>
      <w:r w:rsidRPr="00AC6AD0">
        <w:rPr>
          <w:rFonts w:ascii="Century Gothic" w:hAnsi="Century Gothic"/>
          <w:sz w:val="24"/>
          <w:szCs w:val="24"/>
        </w:rPr>
        <w:t xml:space="preserve">reakcje alergiczne: u niektórych pacjentów może wystąpić uczulenie na </w:t>
      </w:r>
      <w:proofErr w:type="spellStart"/>
      <w:r w:rsidRPr="00AC6AD0">
        <w:rPr>
          <w:rFonts w:ascii="Century Gothic" w:hAnsi="Century Gothic"/>
          <w:sz w:val="24"/>
          <w:szCs w:val="24"/>
        </w:rPr>
        <w:t>lidokainę</w:t>
      </w:r>
      <w:proofErr w:type="spellEnd"/>
      <w:r w:rsidRPr="00AC6AD0">
        <w:rPr>
          <w:rFonts w:ascii="Century Gothic" w:hAnsi="Century Gothic"/>
          <w:sz w:val="24"/>
          <w:szCs w:val="24"/>
        </w:rPr>
        <w:t>, objawiające się wysypką, swędzeniem, obrzękiem lub dusznością. </w:t>
      </w:r>
    </w:p>
    <w:p w:rsidR="00084EEA" w:rsidRPr="00AC6AD0" w:rsidRDefault="00084EEA" w:rsidP="00AC6AD0">
      <w:pPr>
        <w:ind w:left="-567" w:hanging="133"/>
        <w:jc w:val="both"/>
        <w:rPr>
          <w:rFonts w:ascii="Century Gothic" w:hAnsi="Century Gothic"/>
          <w:sz w:val="24"/>
          <w:szCs w:val="24"/>
        </w:rPr>
      </w:pPr>
      <w:r w:rsidRPr="00AC6AD0">
        <w:rPr>
          <w:rFonts w:ascii="Century Gothic" w:hAnsi="Century Gothic"/>
          <w:sz w:val="24"/>
          <w:szCs w:val="24"/>
        </w:rPr>
        <w:lastRenderedPageBreak/>
        <w:t xml:space="preserve">- działania niepożądane: </w:t>
      </w:r>
      <w:proofErr w:type="spellStart"/>
      <w:r w:rsidRPr="00AC6AD0">
        <w:rPr>
          <w:rFonts w:ascii="Century Gothic" w:hAnsi="Century Gothic"/>
          <w:sz w:val="24"/>
          <w:szCs w:val="24"/>
        </w:rPr>
        <w:t>lidokaina</w:t>
      </w:r>
      <w:proofErr w:type="spellEnd"/>
      <w:r w:rsidRPr="00AC6AD0">
        <w:rPr>
          <w:rFonts w:ascii="Century Gothic" w:hAnsi="Century Gothic"/>
          <w:sz w:val="24"/>
          <w:szCs w:val="24"/>
        </w:rPr>
        <w:t xml:space="preserve"> może powodować zawroty głowy, senność, drżenie mięśni, zaburzenia widzenia lub słuchu. Objawy te zwykle ustępują po krótkim czasie.</w:t>
      </w:r>
    </w:p>
    <w:p w:rsidR="00084EEA" w:rsidRPr="00AC6AD0" w:rsidRDefault="00084EEA" w:rsidP="00AC6AD0">
      <w:pPr>
        <w:ind w:left="-567" w:hanging="133"/>
        <w:jc w:val="both"/>
        <w:rPr>
          <w:rFonts w:ascii="Century Gothic" w:hAnsi="Century Gothic"/>
          <w:sz w:val="24"/>
          <w:szCs w:val="24"/>
        </w:rPr>
      </w:pPr>
      <w:r w:rsidRPr="00AC6AD0">
        <w:rPr>
          <w:rFonts w:ascii="Century Gothic" w:hAnsi="Century Gothic"/>
          <w:sz w:val="24"/>
          <w:szCs w:val="24"/>
        </w:rPr>
        <w:t xml:space="preserve">- powikłania miejscowe: w miejscu podania </w:t>
      </w:r>
      <w:proofErr w:type="spellStart"/>
      <w:r w:rsidRPr="00AC6AD0">
        <w:rPr>
          <w:rFonts w:ascii="Century Gothic" w:hAnsi="Century Gothic"/>
          <w:sz w:val="24"/>
          <w:szCs w:val="24"/>
        </w:rPr>
        <w:t>lidokainy</w:t>
      </w:r>
      <w:proofErr w:type="spellEnd"/>
      <w:r w:rsidRPr="00AC6AD0">
        <w:rPr>
          <w:rFonts w:ascii="Century Gothic" w:hAnsi="Century Gothic"/>
          <w:sz w:val="24"/>
          <w:szCs w:val="24"/>
        </w:rPr>
        <w:t xml:space="preserve"> może wystąpić zaczerwienienie, obrzęk lub ból. Zwykle są to łagodne objawy, które ustępują samoistnie.</w:t>
      </w:r>
    </w:p>
    <w:p w:rsidR="00084EEA" w:rsidRPr="00AC6AD0" w:rsidRDefault="00084EEA" w:rsidP="00AC6AD0">
      <w:pPr>
        <w:ind w:left="-700"/>
        <w:jc w:val="both"/>
        <w:rPr>
          <w:rFonts w:ascii="Century Gothic" w:hAnsi="Century Gothic"/>
          <w:sz w:val="24"/>
          <w:szCs w:val="24"/>
        </w:rPr>
      </w:pPr>
      <w:r w:rsidRPr="00AC6AD0">
        <w:rPr>
          <w:rFonts w:ascii="Century Gothic" w:hAnsi="Century Gothic"/>
          <w:sz w:val="24"/>
          <w:szCs w:val="24"/>
        </w:rPr>
        <w:t xml:space="preserve">Ważne jest, aby poinformować lekarza o wszelkich dolegliwościach, które występują po podaniu </w:t>
      </w:r>
      <w:proofErr w:type="spellStart"/>
      <w:r w:rsidRPr="00AC6AD0">
        <w:rPr>
          <w:rFonts w:ascii="Century Gothic" w:hAnsi="Century Gothic"/>
          <w:sz w:val="24"/>
          <w:szCs w:val="24"/>
        </w:rPr>
        <w:t>lidokainy</w:t>
      </w:r>
      <w:proofErr w:type="spellEnd"/>
      <w:r w:rsidRPr="00AC6AD0">
        <w:rPr>
          <w:rFonts w:ascii="Century Gothic" w:hAnsi="Century Gothic"/>
          <w:sz w:val="24"/>
          <w:szCs w:val="24"/>
        </w:rPr>
        <w:t xml:space="preserve"> lub reakcjach, które wystąpiły podczas ewentualnych wcześniejszych podań leku. Podobna uwaga dotyczy przebytych niepożądanych reakcji na środki kontrastowe. </w:t>
      </w:r>
    </w:p>
    <w:p w:rsidR="00084EEA" w:rsidRPr="00AC6AD0" w:rsidRDefault="00D21927" w:rsidP="00AC6AD0">
      <w:pPr>
        <w:ind w:left="-700"/>
        <w:jc w:val="both"/>
        <w:rPr>
          <w:rFonts w:ascii="Century Gothic" w:hAnsi="Century Gothic"/>
          <w:b/>
          <w:bCs/>
          <w:sz w:val="24"/>
          <w:szCs w:val="24"/>
        </w:rPr>
      </w:pPr>
      <w:r>
        <w:rPr>
          <w:rFonts w:ascii="Century Gothic" w:hAnsi="Century Gothic"/>
          <w:b/>
          <w:bCs/>
          <w:sz w:val="24"/>
          <w:szCs w:val="24"/>
        </w:rPr>
        <w:t>5</w:t>
      </w:r>
      <w:r w:rsidR="00084EEA" w:rsidRPr="00AC6AD0">
        <w:rPr>
          <w:rFonts w:ascii="Century Gothic" w:hAnsi="Century Gothic"/>
          <w:b/>
          <w:bCs/>
          <w:sz w:val="24"/>
          <w:szCs w:val="24"/>
        </w:rPr>
        <w:t>. SKUTKI ODLEGŁE ZABIEGU WEWNĄTRZNACZYNIOWEGO</w:t>
      </w:r>
      <w:r>
        <w:rPr>
          <w:rFonts w:ascii="Century Gothic" w:hAnsi="Century Gothic"/>
          <w:b/>
          <w:bCs/>
          <w:sz w:val="24"/>
          <w:szCs w:val="24"/>
        </w:rPr>
        <w:t>:</w:t>
      </w:r>
    </w:p>
    <w:p w:rsidR="00084EEA" w:rsidRPr="00AC6AD0" w:rsidRDefault="00084EEA" w:rsidP="00AC6AD0">
      <w:pPr>
        <w:ind w:left="-700"/>
        <w:jc w:val="both"/>
        <w:rPr>
          <w:rFonts w:ascii="Century Gothic" w:hAnsi="Century Gothic"/>
          <w:bCs/>
          <w:sz w:val="24"/>
          <w:szCs w:val="24"/>
        </w:rPr>
      </w:pPr>
      <w:r w:rsidRPr="00AC6AD0">
        <w:rPr>
          <w:rFonts w:ascii="Century Gothic" w:hAnsi="Century Gothic"/>
          <w:bCs/>
          <w:sz w:val="24"/>
          <w:szCs w:val="24"/>
        </w:rPr>
        <w:t xml:space="preserve">Jak wspomniano w pkt. 4, zabieg wewnątrznaczyniowy na przetoce tętniczo- żylnej do dializ może mieć różną trwałość i przeważnie wymaga powtórzenia po 3-12 miesiącach. Zaletą zabiegów wewnątrznaczyniowych jest jednak to, ze można je wielokrotnie powtarzać, a dane z piśmiennictwa wskazują, że takie działania pozwala podwoić czas działania przetoki, który z natury jest krótki i u znacznego odsetka pacjentów nie przekracza okresu 3 lat. Wiele badań wskazuje, że przeżycie pacjentów wymagających przewlekłej dializoterapii jest najdłuższe u chorych, którzy mają czynną przetokę tętniczo- żylną do dializ z naczyń własnych, dlatego ważne jest jak najdłuższe podtrzymywanie funkcjonowania przetoki. </w:t>
      </w:r>
    </w:p>
    <w:p w:rsidR="00084EEA" w:rsidRPr="00AC6AD0" w:rsidRDefault="00D21927" w:rsidP="00AC6AD0">
      <w:pPr>
        <w:ind w:left="-700"/>
        <w:jc w:val="both"/>
        <w:rPr>
          <w:rFonts w:ascii="Century Gothic" w:hAnsi="Century Gothic"/>
          <w:b/>
          <w:bCs/>
          <w:sz w:val="24"/>
          <w:szCs w:val="24"/>
        </w:rPr>
      </w:pPr>
      <w:r>
        <w:rPr>
          <w:rFonts w:ascii="Century Gothic" w:hAnsi="Century Gothic"/>
          <w:b/>
          <w:bCs/>
          <w:sz w:val="24"/>
          <w:szCs w:val="24"/>
        </w:rPr>
        <w:t>6</w:t>
      </w:r>
      <w:r w:rsidR="00084EEA" w:rsidRPr="00AC6AD0">
        <w:rPr>
          <w:rFonts w:ascii="Century Gothic" w:hAnsi="Century Gothic"/>
          <w:b/>
          <w:bCs/>
          <w:sz w:val="24"/>
          <w:szCs w:val="24"/>
        </w:rPr>
        <w:t>. ALTERNATYWNE METODY LECZENIA:</w:t>
      </w:r>
    </w:p>
    <w:p w:rsidR="00084EEA" w:rsidRPr="00AC6AD0" w:rsidRDefault="00084EEA" w:rsidP="00AC6AD0">
      <w:pPr>
        <w:ind w:left="-700"/>
        <w:jc w:val="both"/>
        <w:rPr>
          <w:rFonts w:ascii="Century Gothic" w:hAnsi="Century Gothic"/>
          <w:bCs/>
          <w:sz w:val="24"/>
          <w:szCs w:val="24"/>
        </w:rPr>
      </w:pPr>
      <w:r w:rsidRPr="00AC6AD0">
        <w:rPr>
          <w:rFonts w:ascii="Century Gothic" w:hAnsi="Century Gothic"/>
          <w:bCs/>
          <w:sz w:val="24"/>
          <w:szCs w:val="24"/>
        </w:rPr>
        <w:t xml:space="preserve">Rodzaj alternatywnych metod leczenia dobiera się w zależności od stanu pacjenta, możliwości znieczulenia, zaawansowania chorób współistniejących, w tym obecności zakażenia tkanek, zaawansowania niedokrwienia kończyny, poziomu potencjalnej rewaskularyzacji, itd. Najczęstszą alternatywą dla zabiegów wewnątrznaczyniowych jest założenie cewnika permanentnego do dializ; klasyczny zabieg chirurgiczny udrażniający przetokę lub wytworzenie nowej przetoki. </w:t>
      </w:r>
    </w:p>
    <w:p w:rsidR="00084EEA" w:rsidRPr="00AC6AD0" w:rsidRDefault="00D21927" w:rsidP="00AC6AD0">
      <w:pPr>
        <w:ind w:left="-700"/>
        <w:jc w:val="both"/>
        <w:rPr>
          <w:rFonts w:ascii="Century Gothic" w:hAnsi="Century Gothic"/>
          <w:sz w:val="24"/>
          <w:szCs w:val="24"/>
        </w:rPr>
      </w:pPr>
      <w:r>
        <w:rPr>
          <w:rFonts w:ascii="Century Gothic" w:hAnsi="Century Gothic"/>
          <w:b/>
          <w:sz w:val="24"/>
          <w:szCs w:val="24"/>
        </w:rPr>
        <w:t>7</w:t>
      </w:r>
      <w:r w:rsidR="00084EEA" w:rsidRPr="00AC6AD0">
        <w:rPr>
          <w:rFonts w:ascii="Century Gothic" w:hAnsi="Century Gothic"/>
          <w:b/>
          <w:sz w:val="24"/>
          <w:szCs w:val="24"/>
        </w:rPr>
        <w:t>. SKUTKI ODMOWY I NIEPODJĘCIA PROPONOWANEGO LECZENIA/ DIAGNOSTYKI:</w:t>
      </w:r>
    </w:p>
    <w:p w:rsidR="00084EEA" w:rsidRPr="00AC6AD0" w:rsidRDefault="00084EEA" w:rsidP="00AC6AD0">
      <w:pPr>
        <w:ind w:left="-700"/>
        <w:jc w:val="both"/>
        <w:rPr>
          <w:rFonts w:ascii="Century Gothic" w:hAnsi="Century Gothic"/>
          <w:bCs/>
          <w:sz w:val="24"/>
          <w:szCs w:val="24"/>
        </w:rPr>
      </w:pPr>
      <w:r w:rsidRPr="00AC6AD0">
        <w:rPr>
          <w:rFonts w:ascii="Century Gothic" w:hAnsi="Century Gothic"/>
          <w:bCs/>
          <w:sz w:val="24"/>
          <w:szCs w:val="24"/>
        </w:rPr>
        <w:t>Oświadczam, że zostałem/</w:t>
      </w:r>
      <w:proofErr w:type="spellStart"/>
      <w:r w:rsidRPr="00AC6AD0">
        <w:rPr>
          <w:rFonts w:ascii="Century Gothic" w:hAnsi="Century Gothic"/>
          <w:bCs/>
          <w:sz w:val="24"/>
          <w:szCs w:val="24"/>
        </w:rPr>
        <w:t>am</w:t>
      </w:r>
      <w:proofErr w:type="spellEnd"/>
      <w:r w:rsidRPr="00AC6AD0">
        <w:rPr>
          <w:rFonts w:ascii="Century Gothic" w:hAnsi="Century Gothic"/>
          <w:bCs/>
          <w:sz w:val="24"/>
          <w:szCs w:val="24"/>
        </w:rPr>
        <w:t xml:space="preserve"> poinformowany/a, że brak podjęcia leczenia zabiegowego może doprowadzić do dysfunkcji przetoki, konieczności założenia cewnika dializacyjnego, korzystanie, z którego jest związane z krótszym czasem przeżycia chorych, głównie z powodu większego ryzyka zakażenia. Pacjent ze schyłkową niewydolnością nerek umrze bez regularnych hemodializ. </w:t>
      </w:r>
    </w:p>
    <w:p w:rsidR="00110090" w:rsidRDefault="00110090" w:rsidP="00AC6AD0">
      <w:pPr>
        <w:tabs>
          <w:tab w:val="left" w:pos="-284"/>
        </w:tabs>
        <w:ind w:left="-709"/>
        <w:jc w:val="both"/>
        <w:rPr>
          <w:rFonts w:ascii="Century Gothic" w:hAnsi="Century Gothic"/>
          <w:b/>
          <w:bCs/>
          <w:sz w:val="24"/>
          <w:szCs w:val="24"/>
        </w:rPr>
      </w:pPr>
    </w:p>
    <w:p w:rsidR="00D21927" w:rsidRPr="00AC6AD0" w:rsidRDefault="00D21927" w:rsidP="00AC6AD0">
      <w:pPr>
        <w:tabs>
          <w:tab w:val="left" w:pos="-284"/>
        </w:tabs>
        <w:ind w:left="-709"/>
        <w:jc w:val="both"/>
        <w:rPr>
          <w:rFonts w:ascii="Century Gothic" w:hAnsi="Century Gothic"/>
          <w:b/>
          <w:bCs/>
          <w:sz w:val="24"/>
          <w:szCs w:val="24"/>
        </w:rPr>
      </w:pPr>
    </w:p>
    <w:p w:rsidR="00110090" w:rsidRPr="00AC6AD0" w:rsidRDefault="00110090" w:rsidP="00AC6AD0">
      <w:pPr>
        <w:tabs>
          <w:tab w:val="left" w:pos="-284"/>
        </w:tabs>
        <w:ind w:left="-709"/>
        <w:jc w:val="both"/>
        <w:rPr>
          <w:rFonts w:ascii="Century Gothic" w:hAnsi="Century Gothic"/>
          <w:b/>
          <w:bCs/>
          <w:i/>
          <w:sz w:val="24"/>
          <w:szCs w:val="24"/>
        </w:rPr>
      </w:pPr>
      <w:r w:rsidRPr="00AC6AD0">
        <w:rPr>
          <w:rFonts w:ascii="Century Gothic" w:hAnsi="Century Gothic"/>
          <w:b/>
          <w:bCs/>
          <w:sz w:val="24"/>
          <w:szCs w:val="24"/>
        </w:rPr>
        <w:lastRenderedPageBreak/>
        <w:t>8. PYTANIA PACJENTA:</w:t>
      </w:r>
      <w:r w:rsidR="00055FAB" w:rsidRPr="00AC6AD0">
        <w:rPr>
          <w:rFonts w:ascii="Century Gothic" w:hAnsi="Century Gothic"/>
          <w:b/>
          <w:bCs/>
          <w:sz w:val="24"/>
          <w:szCs w:val="24"/>
        </w:rPr>
        <w:t xml:space="preserve">     </w:t>
      </w:r>
      <w:r w:rsidRPr="00AC6AD0">
        <w:rPr>
          <w:rFonts w:ascii="Century Gothic" w:hAnsi="Calibri" w:cs="Calibri"/>
          <w:b/>
          <w:bCs/>
          <w:sz w:val="24"/>
          <w:szCs w:val="24"/>
        </w:rPr>
        <w:t>⃝</w:t>
      </w:r>
      <w:r w:rsidRPr="00AC6AD0">
        <w:rPr>
          <w:rFonts w:ascii="Century Gothic" w:hAnsi="Century Gothic" w:cs="Calibri"/>
          <w:b/>
          <w:bCs/>
          <w:sz w:val="24"/>
          <w:szCs w:val="24"/>
        </w:rPr>
        <w:t xml:space="preserve"> - brak</w:t>
      </w:r>
    </w:p>
    <w:p w:rsidR="00735429" w:rsidRPr="00AC6AD0" w:rsidRDefault="00110090" w:rsidP="00AC6AD0">
      <w:pPr>
        <w:ind w:left="-700"/>
        <w:jc w:val="both"/>
        <w:rPr>
          <w:rFonts w:ascii="Century Gothic" w:hAnsi="Century Gothic"/>
          <w:sz w:val="24"/>
          <w:szCs w:val="24"/>
        </w:rPr>
      </w:pPr>
      <w:r w:rsidRPr="00AC6AD0">
        <w:rPr>
          <w:rFonts w:ascii="Century Gothic" w:hAnsi="Century Gothic"/>
          <w:sz w:val="24"/>
          <w:szCs w:val="24"/>
        </w:rPr>
        <w:t>…………………………………</w:t>
      </w:r>
      <w:r w:rsidR="00055FAB" w:rsidRPr="00AC6AD0">
        <w:rPr>
          <w:rFonts w:ascii="Century Gothic" w:hAnsi="Century Gothic"/>
          <w:sz w:val="24"/>
          <w:szCs w:val="24"/>
        </w:rPr>
        <w:t>…………………………………………………………………………..</w:t>
      </w:r>
    </w:p>
    <w:p w:rsidR="00110090" w:rsidRPr="00AC6AD0" w:rsidRDefault="00110090" w:rsidP="00AC6AD0">
      <w:pPr>
        <w:tabs>
          <w:tab w:val="left" w:pos="-284"/>
        </w:tabs>
        <w:ind w:left="-709"/>
        <w:jc w:val="both"/>
        <w:rPr>
          <w:rFonts w:ascii="Century Gothic" w:hAnsi="Century Gothic"/>
          <w:sz w:val="24"/>
          <w:szCs w:val="24"/>
        </w:rPr>
      </w:pPr>
      <w:r w:rsidRPr="00AC6AD0">
        <w:rPr>
          <w:rFonts w:ascii="Century Gothic" w:hAnsi="Century Gothic"/>
          <w:b/>
          <w:sz w:val="24"/>
          <w:szCs w:val="24"/>
        </w:rPr>
        <w:t>9. OŚWIADCZENIE PACJENTA:</w:t>
      </w:r>
    </w:p>
    <w:p w:rsidR="00110090" w:rsidRPr="00AC6AD0" w:rsidRDefault="00110090" w:rsidP="00AC6AD0">
      <w:pPr>
        <w:spacing w:after="120"/>
        <w:ind w:left="-709"/>
        <w:jc w:val="both"/>
        <w:rPr>
          <w:rFonts w:ascii="Century Gothic" w:hAnsi="Century Gothic"/>
          <w:sz w:val="24"/>
          <w:szCs w:val="24"/>
        </w:rPr>
      </w:pPr>
      <w:r w:rsidRPr="00AC6AD0">
        <w:rPr>
          <w:rFonts w:ascii="Century Gothic" w:hAnsi="Century Gothic"/>
          <w:sz w:val="24"/>
          <w:szCs w:val="24"/>
        </w:rPr>
        <w:t>1. Oświadczam, że zapoznałem/</w:t>
      </w:r>
      <w:proofErr w:type="spellStart"/>
      <w:r w:rsidRPr="00AC6AD0">
        <w:rPr>
          <w:rFonts w:ascii="Century Gothic" w:hAnsi="Century Gothic"/>
          <w:sz w:val="24"/>
          <w:szCs w:val="24"/>
        </w:rPr>
        <w:t>-a</w:t>
      </w:r>
      <w:proofErr w:type="spellEnd"/>
      <w:r w:rsidRPr="00AC6AD0">
        <w:rPr>
          <w:rFonts w:ascii="Century Gothic" w:hAnsi="Century Gothic"/>
          <w:sz w:val="24"/>
          <w:szCs w:val="24"/>
        </w:rPr>
        <w:t xml:space="preserve">m się z treścią niniejszego formularza i w pełni zrozumiałem/ </w:t>
      </w:r>
      <w:proofErr w:type="spellStart"/>
      <w:r w:rsidRPr="00AC6AD0">
        <w:rPr>
          <w:rFonts w:ascii="Century Gothic" w:hAnsi="Century Gothic"/>
          <w:sz w:val="24"/>
          <w:szCs w:val="24"/>
        </w:rPr>
        <w:t>-a</w:t>
      </w:r>
      <w:proofErr w:type="spellEnd"/>
      <w:r w:rsidRPr="00AC6AD0">
        <w:rPr>
          <w:rFonts w:ascii="Century Gothic" w:hAnsi="Century Gothic"/>
          <w:sz w:val="24"/>
          <w:szCs w:val="24"/>
        </w:rPr>
        <w:t xml:space="preserve">m informacje w nim zawarte oraz te przekazane mi zostały podczas rozmowy z podpisanym poniżej lekarzem, który poinformował mnie o rozpoznaniu, związanym z nim rokowaniu, rodzaju proponowanego zabiegu lub procedury medycznej (np. wkłucie centralne), o sposobie jego przeprowadzenia i możliwości rozszerzenia jego zakresu; o jego potencjalnych, możliwych do przewidzenia wynikach, następstwach, powikłaniach i potencjalnych zdarzeniach niepożądanych, które mogą wystąpić podczas i po zabiegu; przeciwwskazaniach do wykonania zabiegu/ procedury medycznej; </w:t>
      </w:r>
      <w:r w:rsidRPr="00AC6AD0">
        <w:rPr>
          <w:rFonts w:ascii="Century Gothic" w:hAnsi="Century Gothic"/>
          <w:iCs/>
          <w:sz w:val="24"/>
          <w:szCs w:val="24"/>
        </w:rPr>
        <w:t>oczekiwanych korzyściach i dających się przewidzieć skutków odległych zabiegu;</w:t>
      </w:r>
      <w:r w:rsidRPr="00AC6AD0">
        <w:rPr>
          <w:rFonts w:ascii="Century Gothic" w:hAnsi="Century Gothic"/>
          <w:sz w:val="24"/>
          <w:szCs w:val="24"/>
        </w:rPr>
        <w:t xml:space="preserve"> alternatywnych metodach leczniczych i diagnostycznych oraz </w:t>
      </w:r>
      <w:r w:rsidRPr="00AC6AD0">
        <w:rPr>
          <w:rFonts w:ascii="Century Gothic" w:hAnsi="Century Gothic"/>
          <w:iCs/>
          <w:sz w:val="24"/>
          <w:szCs w:val="24"/>
        </w:rPr>
        <w:t>dających się przewidzieć następstw zastosowania tych metod lub ich zaniechania, skutków odmowy i niepodjęcia proponowanego leczenia</w:t>
      </w:r>
      <w:r w:rsidRPr="00AC6AD0">
        <w:rPr>
          <w:rFonts w:ascii="Century Gothic" w:hAnsi="Century Gothic"/>
          <w:sz w:val="24"/>
          <w:szCs w:val="24"/>
        </w:rPr>
        <w:t>.</w:t>
      </w:r>
    </w:p>
    <w:p w:rsidR="00110090" w:rsidRPr="00AC6AD0" w:rsidRDefault="00110090" w:rsidP="00AC6AD0">
      <w:pPr>
        <w:spacing w:after="120"/>
        <w:ind w:left="-709"/>
        <w:jc w:val="both"/>
        <w:rPr>
          <w:rFonts w:ascii="Century Gothic" w:hAnsi="Century Gothic"/>
          <w:sz w:val="24"/>
          <w:szCs w:val="24"/>
        </w:rPr>
      </w:pPr>
      <w:r w:rsidRPr="00AC6AD0">
        <w:rPr>
          <w:rFonts w:ascii="Century Gothic" w:hAnsi="Century Gothic"/>
          <w:sz w:val="24"/>
          <w:szCs w:val="24"/>
        </w:rPr>
        <w:t xml:space="preserve">2. Oświadczam, że podczas rozmowy z lekarzem miałem/ </w:t>
      </w:r>
      <w:proofErr w:type="spellStart"/>
      <w:r w:rsidRPr="00AC6AD0">
        <w:rPr>
          <w:rFonts w:ascii="Century Gothic" w:hAnsi="Century Gothic"/>
          <w:sz w:val="24"/>
          <w:szCs w:val="24"/>
        </w:rPr>
        <w:t>-a</w:t>
      </w:r>
      <w:proofErr w:type="spellEnd"/>
      <w:r w:rsidRPr="00AC6AD0">
        <w:rPr>
          <w:rFonts w:ascii="Century Gothic" w:hAnsi="Century Gothic"/>
          <w:sz w:val="24"/>
          <w:szCs w:val="24"/>
        </w:rPr>
        <w:t xml:space="preserve">m możliwość zadawania pytań dotyczących proponowanego leczenia i otrzymałem/ </w:t>
      </w:r>
      <w:proofErr w:type="spellStart"/>
      <w:r w:rsidRPr="00AC6AD0">
        <w:rPr>
          <w:rFonts w:ascii="Century Gothic" w:hAnsi="Century Gothic"/>
          <w:sz w:val="24"/>
          <w:szCs w:val="24"/>
        </w:rPr>
        <w:t>-a</w:t>
      </w:r>
      <w:proofErr w:type="spellEnd"/>
      <w:r w:rsidRPr="00AC6AD0">
        <w:rPr>
          <w:rFonts w:ascii="Century Gothic" w:hAnsi="Century Gothic"/>
          <w:sz w:val="24"/>
          <w:szCs w:val="24"/>
        </w:rPr>
        <w:t xml:space="preserve">m na nie przystępne, zrozumiałe i wyczerpujące odpowiedzi. </w:t>
      </w:r>
    </w:p>
    <w:p w:rsidR="00110090" w:rsidRPr="00AC6AD0" w:rsidRDefault="00110090" w:rsidP="00AC6AD0">
      <w:pPr>
        <w:spacing w:after="120"/>
        <w:ind w:left="-709"/>
        <w:jc w:val="both"/>
        <w:rPr>
          <w:rFonts w:ascii="Century Gothic" w:hAnsi="Century Gothic"/>
          <w:sz w:val="24"/>
          <w:szCs w:val="24"/>
        </w:rPr>
      </w:pPr>
      <w:r w:rsidRPr="00AC6AD0">
        <w:rPr>
          <w:rFonts w:ascii="Century Gothic" w:hAnsi="Century Gothic"/>
          <w:sz w:val="24"/>
          <w:szCs w:val="24"/>
        </w:rPr>
        <w:t xml:space="preserve">3. Oświadczam, że podczas wywiadu lekarskiego i badania przekazałem wszystkie i prawdziwe informacje o aktualnych i przebytych, leczonych i nieleczonych dolegliwościach, schorzeniach, a także nałogach (palenie tytoniu, e-papierosy, alkohol, substancje odurzające, narkotyki), przyjmowanych lekach i suplementach diety, wiadomych mi uczuleniach i alergiach oraz zabiegach i operacjach, którym zostałem poddany w przeszłości, warunkach socjalnych i możliwościach opieki oraz schorzeniach członków mojej najbliższej rodziny. </w:t>
      </w:r>
    </w:p>
    <w:p w:rsidR="00110090" w:rsidRPr="00AC6AD0" w:rsidRDefault="00110090" w:rsidP="00AC6AD0">
      <w:pPr>
        <w:ind w:left="-709"/>
        <w:jc w:val="both"/>
        <w:rPr>
          <w:rFonts w:ascii="Century Gothic" w:hAnsi="Century Gothic"/>
          <w:b/>
          <w:bCs/>
          <w:sz w:val="24"/>
          <w:szCs w:val="24"/>
        </w:rPr>
      </w:pPr>
      <w:r w:rsidRPr="00AC6AD0">
        <w:rPr>
          <w:rFonts w:ascii="Century Gothic" w:hAnsi="Century Gothic"/>
          <w:b/>
          <w:bCs/>
          <w:sz w:val="24"/>
          <w:szCs w:val="24"/>
        </w:rPr>
        <w:t>Zgoda na zabieg</w:t>
      </w:r>
    </w:p>
    <w:p w:rsidR="00735429" w:rsidRPr="00AC6AD0" w:rsidRDefault="00110090" w:rsidP="00AC6AD0">
      <w:pPr>
        <w:ind w:left="-709"/>
        <w:jc w:val="both"/>
        <w:rPr>
          <w:rFonts w:ascii="Century Gothic" w:hAnsi="Century Gothic"/>
          <w:sz w:val="24"/>
          <w:szCs w:val="24"/>
        </w:rPr>
      </w:pPr>
      <w:r w:rsidRPr="00AC6AD0">
        <w:rPr>
          <w:rFonts w:ascii="Century Gothic" w:hAnsi="Century Gothic"/>
          <w:sz w:val="24"/>
          <w:szCs w:val="24"/>
        </w:rPr>
        <w:t xml:space="preserve">Mając świadomość przedstawionych wyżej wieloczynnikowych aspektów ryzyka związanego z przeprowadzeniem u mnie zabiegu/ procedury medycznej, w pełni świadomie i dobrowolnie zgadzam się na przeprowadzenie u mnie wskazanego zabiegu/ procedury medycznej oraz jej ewentualne zmiany lub rozszerzenia, które okażą się niezbędne w trakcie wykonywania u mnie zabiegu/ procedury medycznej dla ratowania mojego życia lub zdrowia. Wyrażam zgodę na wykonanie wszelkich niezbędnych badań i czynności zmierzających do lub związanych z przeprowadzeniem zabiegu, w tym na znieczulenie miejscowe. </w:t>
      </w:r>
      <w:bookmarkEnd w:id="1"/>
    </w:p>
    <w:p w:rsidR="00055FAB" w:rsidRPr="00AC6AD0" w:rsidRDefault="00055FAB" w:rsidP="00AC6AD0">
      <w:pPr>
        <w:ind w:left="-709"/>
        <w:jc w:val="both"/>
        <w:rPr>
          <w:rFonts w:ascii="Century Gothic" w:hAnsi="Century Gothic"/>
          <w:sz w:val="24"/>
          <w:szCs w:val="24"/>
        </w:rPr>
      </w:pPr>
    </w:p>
    <w:p w:rsidR="00735429" w:rsidRPr="00AC6AD0" w:rsidRDefault="00735429" w:rsidP="00AC6AD0">
      <w:pPr>
        <w:tabs>
          <w:tab w:val="left" w:pos="-284"/>
        </w:tabs>
        <w:ind w:left="-567" w:hanging="133"/>
        <w:jc w:val="both"/>
        <w:rPr>
          <w:rFonts w:ascii="Century Gothic" w:hAnsi="Century Gothic"/>
          <w:sz w:val="24"/>
          <w:szCs w:val="24"/>
        </w:rPr>
      </w:pPr>
      <w:r w:rsidRPr="00AC6AD0">
        <w:rPr>
          <w:rFonts w:ascii="Century Gothic" w:hAnsi="Century Gothic"/>
          <w:b/>
          <w:sz w:val="24"/>
          <w:szCs w:val="24"/>
        </w:rPr>
        <w:t>9. UWAGI LEKARZA:</w:t>
      </w:r>
    </w:p>
    <w:p w:rsidR="00735429" w:rsidRPr="00AC6AD0" w:rsidRDefault="00735429" w:rsidP="00AC6AD0">
      <w:pPr>
        <w:tabs>
          <w:tab w:val="left" w:pos="-284"/>
        </w:tabs>
        <w:ind w:left="-567" w:right="333" w:hanging="133"/>
        <w:jc w:val="both"/>
        <w:rPr>
          <w:rFonts w:ascii="Century Gothic" w:hAnsi="Century Gothic"/>
          <w:sz w:val="24"/>
          <w:szCs w:val="24"/>
        </w:rPr>
      </w:pPr>
      <w:r w:rsidRPr="00AC6AD0">
        <w:rPr>
          <w:rFonts w:ascii="Century Gothic" w:hAnsi="Century Gothic"/>
          <w:sz w:val="24"/>
          <w:szCs w:val="24"/>
        </w:rPr>
        <w:lastRenderedPageBreak/>
        <w:t>..................................................................................................................</w:t>
      </w:r>
      <w:r w:rsidR="00055FAB" w:rsidRPr="00AC6AD0">
        <w:rPr>
          <w:rFonts w:ascii="Century Gothic" w:hAnsi="Century Gothic"/>
          <w:sz w:val="24"/>
          <w:szCs w:val="24"/>
        </w:rPr>
        <w:t>................................</w:t>
      </w:r>
    </w:p>
    <w:p w:rsidR="00055FAB" w:rsidRPr="00AC6AD0" w:rsidRDefault="00055FAB" w:rsidP="00AC6AD0">
      <w:pPr>
        <w:tabs>
          <w:tab w:val="left" w:pos="-284"/>
        </w:tabs>
        <w:ind w:left="-567" w:right="333" w:hanging="133"/>
        <w:jc w:val="both"/>
        <w:rPr>
          <w:rFonts w:ascii="Century Gothic" w:hAnsi="Century Gothic"/>
          <w:sz w:val="24"/>
          <w:szCs w:val="24"/>
        </w:rPr>
      </w:pPr>
      <w:r w:rsidRPr="00AC6AD0">
        <w:rPr>
          <w:rFonts w:ascii="Century Gothic" w:hAnsi="Century Gothic"/>
          <w:sz w:val="24"/>
          <w:szCs w:val="24"/>
        </w:rPr>
        <w:t>………………………………………………………………………………………………………….</w:t>
      </w:r>
    </w:p>
    <w:p w:rsidR="00735429" w:rsidRPr="00AC6AD0" w:rsidRDefault="00735429" w:rsidP="00AC6AD0">
      <w:pPr>
        <w:tabs>
          <w:tab w:val="left" w:pos="-284"/>
        </w:tabs>
        <w:ind w:left="-567" w:hanging="133"/>
        <w:jc w:val="both"/>
        <w:rPr>
          <w:rFonts w:ascii="Century Gothic" w:hAnsi="Century Gothic"/>
          <w:b/>
          <w:sz w:val="24"/>
          <w:szCs w:val="24"/>
        </w:rPr>
      </w:pPr>
    </w:p>
    <w:p w:rsidR="00735429" w:rsidRPr="00AC6AD0" w:rsidRDefault="00735429" w:rsidP="00AC6AD0">
      <w:pPr>
        <w:tabs>
          <w:tab w:val="left" w:pos="-284"/>
        </w:tabs>
        <w:ind w:left="-567" w:hanging="133"/>
        <w:jc w:val="both"/>
        <w:rPr>
          <w:rFonts w:ascii="Century Gothic" w:hAnsi="Century Gothic"/>
          <w:sz w:val="24"/>
          <w:szCs w:val="24"/>
        </w:rPr>
      </w:pPr>
      <w:r w:rsidRPr="00AC6AD0">
        <w:rPr>
          <w:rFonts w:ascii="Century Gothic" w:hAnsi="Century Gothic"/>
          <w:b/>
          <w:sz w:val="24"/>
          <w:szCs w:val="24"/>
        </w:rPr>
        <w:t>10. PODPIS PACJENTA I LEKARZA:</w:t>
      </w:r>
    </w:p>
    <w:p w:rsidR="00735429" w:rsidRPr="00AC6AD0" w:rsidRDefault="00735429" w:rsidP="00AC6AD0">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735429" w:rsidRPr="00AC6AD0" w:rsidTr="00C456A0">
        <w:trPr>
          <w:trHeight w:val="645"/>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C6AD0" w:rsidRDefault="00735429" w:rsidP="00AC6AD0">
            <w:pPr>
              <w:tabs>
                <w:tab w:val="left" w:pos="-284"/>
              </w:tabs>
              <w:ind w:hanging="133"/>
              <w:jc w:val="both"/>
              <w:rPr>
                <w:rFonts w:ascii="Century Gothic" w:hAnsi="Century Gothic"/>
                <w:sz w:val="24"/>
                <w:szCs w:val="24"/>
              </w:rPr>
            </w:pPr>
            <w:r w:rsidRPr="00AC6AD0">
              <w:rPr>
                <w:rFonts w:ascii="Century Gothic" w:hAnsi="Century Gothic"/>
                <w:sz w:val="24"/>
                <w:szCs w:val="24"/>
              </w:rPr>
              <w:t>Data oraz podpis pacjenta</w:t>
            </w:r>
            <w:r w:rsidR="00055FAB" w:rsidRPr="00AC6AD0">
              <w:rPr>
                <w:rFonts w:ascii="Century Gothic" w:hAnsi="Century Gothic"/>
                <w:sz w:val="24"/>
                <w:szCs w:val="24"/>
              </w:rPr>
              <w:t xml:space="preserve"> lub</w:t>
            </w:r>
          </w:p>
          <w:p w:rsidR="00735429" w:rsidRPr="00AC6AD0" w:rsidRDefault="00055FAB" w:rsidP="00AC6AD0">
            <w:pPr>
              <w:tabs>
                <w:tab w:val="left" w:pos="-284"/>
              </w:tabs>
              <w:ind w:hanging="133"/>
              <w:jc w:val="both"/>
              <w:rPr>
                <w:rFonts w:ascii="Century Gothic" w:hAnsi="Century Gothic"/>
                <w:sz w:val="24"/>
                <w:szCs w:val="24"/>
              </w:rPr>
            </w:pPr>
            <w:r w:rsidRPr="00AC6AD0">
              <w:rPr>
                <w:rFonts w:ascii="Century Gothic" w:hAnsi="Century Gothic"/>
                <w:sz w:val="24"/>
                <w:szCs w:val="24"/>
              </w:rPr>
              <w:t xml:space="preserve"> </w:t>
            </w:r>
            <w:r w:rsidR="00735429" w:rsidRPr="00AC6AD0">
              <w:rPr>
                <w:rFonts w:ascii="Century Gothic" w:hAnsi="Century Gothic"/>
                <w:sz w:val="24"/>
                <w:szCs w:val="24"/>
              </w:rPr>
              <w:t>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C6AD0" w:rsidRDefault="00735429" w:rsidP="00AC6AD0">
            <w:pPr>
              <w:tabs>
                <w:tab w:val="left" w:pos="-284"/>
              </w:tabs>
              <w:snapToGrid w:val="0"/>
              <w:ind w:hanging="133"/>
              <w:jc w:val="both"/>
              <w:rPr>
                <w:rFonts w:ascii="Century Gothic" w:hAnsi="Century Gothic"/>
                <w:sz w:val="24"/>
                <w:szCs w:val="24"/>
              </w:rPr>
            </w:pPr>
          </w:p>
          <w:p w:rsidR="00735429" w:rsidRPr="00AC6AD0" w:rsidRDefault="00735429" w:rsidP="00AC6AD0">
            <w:pPr>
              <w:tabs>
                <w:tab w:val="left" w:pos="-284"/>
              </w:tabs>
              <w:ind w:hanging="133"/>
              <w:jc w:val="both"/>
              <w:rPr>
                <w:rFonts w:ascii="Century Gothic" w:hAnsi="Century Gothic"/>
                <w:sz w:val="24"/>
                <w:szCs w:val="24"/>
              </w:rPr>
            </w:pPr>
          </w:p>
        </w:tc>
      </w:tr>
      <w:tr w:rsidR="00735429" w:rsidRPr="00AC6AD0"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C6AD0" w:rsidRDefault="00735429" w:rsidP="00AC6AD0">
            <w:pPr>
              <w:tabs>
                <w:tab w:val="left" w:pos="34"/>
              </w:tabs>
              <w:jc w:val="both"/>
              <w:rPr>
                <w:rFonts w:ascii="Century Gothic" w:hAnsi="Century Gothic"/>
                <w:sz w:val="24"/>
                <w:szCs w:val="24"/>
              </w:rPr>
            </w:pPr>
            <w:r w:rsidRPr="00AC6AD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C6AD0" w:rsidRDefault="00735429" w:rsidP="00AC6AD0">
            <w:pPr>
              <w:tabs>
                <w:tab w:val="left" w:pos="-284"/>
              </w:tabs>
              <w:snapToGrid w:val="0"/>
              <w:ind w:hanging="133"/>
              <w:jc w:val="both"/>
              <w:rPr>
                <w:rFonts w:ascii="Century Gothic" w:hAnsi="Century Gothic"/>
                <w:sz w:val="24"/>
                <w:szCs w:val="24"/>
              </w:rPr>
            </w:pPr>
          </w:p>
        </w:tc>
      </w:tr>
    </w:tbl>
    <w:p w:rsidR="00735429" w:rsidRPr="00AC6AD0" w:rsidRDefault="00735429" w:rsidP="00AC6AD0">
      <w:pPr>
        <w:tabs>
          <w:tab w:val="left" w:pos="-284"/>
        </w:tabs>
        <w:ind w:left="-567" w:hanging="133"/>
        <w:jc w:val="both"/>
        <w:rPr>
          <w:rFonts w:ascii="Century Gothic" w:hAnsi="Century Gothic"/>
          <w:b/>
          <w:sz w:val="24"/>
          <w:szCs w:val="24"/>
        </w:rPr>
      </w:pPr>
    </w:p>
    <w:p w:rsidR="00735429" w:rsidRPr="00AC6AD0" w:rsidRDefault="00735429" w:rsidP="00AC6AD0">
      <w:pPr>
        <w:tabs>
          <w:tab w:val="left" w:pos="-284"/>
        </w:tabs>
        <w:ind w:left="-567" w:hanging="133"/>
        <w:jc w:val="both"/>
        <w:rPr>
          <w:rFonts w:ascii="Century Gothic" w:hAnsi="Century Gothic"/>
          <w:sz w:val="24"/>
          <w:szCs w:val="24"/>
        </w:rPr>
      </w:pPr>
      <w:r w:rsidRPr="00AC6AD0">
        <w:rPr>
          <w:rFonts w:ascii="Century Gothic" w:hAnsi="Century Gothic"/>
          <w:b/>
          <w:sz w:val="24"/>
          <w:szCs w:val="24"/>
        </w:rPr>
        <w:t>11. SPRZECIW PACJENTA:</w:t>
      </w:r>
    </w:p>
    <w:p w:rsidR="00735429" w:rsidRPr="00AC6AD0" w:rsidRDefault="00735429" w:rsidP="00AC6AD0">
      <w:pPr>
        <w:tabs>
          <w:tab w:val="left" w:pos="-284"/>
        </w:tabs>
        <w:ind w:left="-567" w:hanging="133"/>
        <w:jc w:val="both"/>
        <w:rPr>
          <w:rFonts w:ascii="Century Gothic" w:hAnsi="Century Gothic"/>
          <w:b/>
          <w:sz w:val="24"/>
          <w:szCs w:val="24"/>
        </w:rPr>
      </w:pPr>
    </w:p>
    <w:p w:rsidR="00735429" w:rsidRPr="00AC6AD0" w:rsidRDefault="00735429" w:rsidP="00AC6AD0">
      <w:pPr>
        <w:tabs>
          <w:tab w:val="left" w:pos="-284"/>
        </w:tabs>
        <w:ind w:left="-700"/>
        <w:jc w:val="both"/>
        <w:rPr>
          <w:rFonts w:ascii="Century Gothic" w:hAnsi="Century Gothic"/>
          <w:sz w:val="24"/>
          <w:szCs w:val="24"/>
        </w:rPr>
      </w:pPr>
      <w:r w:rsidRPr="00AC6AD0">
        <w:rPr>
          <w:rFonts w:ascii="Century Gothic" w:hAnsi="Century Gothic"/>
          <w:b/>
          <w:sz w:val="24"/>
          <w:szCs w:val="24"/>
        </w:rPr>
        <w:t>Nie zgadzam się na proponowany mi zabieg operacyjny. Zostałem/Zostałam poinformowana o możliwych negatywnych konsekwencjach takiej decyzji dla mojego zdrowia i życia.</w:t>
      </w:r>
    </w:p>
    <w:p w:rsidR="00735429" w:rsidRPr="00AC6AD0" w:rsidRDefault="00735429" w:rsidP="00AC6AD0">
      <w:pPr>
        <w:tabs>
          <w:tab w:val="left" w:pos="-284"/>
        </w:tabs>
        <w:ind w:left="-567" w:hanging="133"/>
        <w:jc w:val="both"/>
        <w:rPr>
          <w:rFonts w:ascii="Century Gothic" w:hAnsi="Century Gothic"/>
          <w:b/>
          <w:sz w:val="24"/>
          <w:szCs w:val="24"/>
        </w:rPr>
      </w:pPr>
    </w:p>
    <w:tbl>
      <w:tblPr>
        <w:tblW w:w="10800" w:type="dxa"/>
        <w:tblInd w:w="-492" w:type="dxa"/>
        <w:tblLayout w:type="fixed"/>
        <w:tblLook w:val="0000"/>
      </w:tblPr>
      <w:tblGrid>
        <w:gridCol w:w="3861"/>
        <w:gridCol w:w="6939"/>
      </w:tblGrid>
      <w:tr w:rsidR="00735429" w:rsidRPr="00AC6AD0" w:rsidTr="00055FAB">
        <w:trPr>
          <w:trHeight w:val="588"/>
        </w:trPr>
        <w:tc>
          <w:tcPr>
            <w:tcW w:w="3861" w:type="dxa"/>
            <w:tcBorders>
              <w:top w:val="single" w:sz="4" w:space="0" w:color="000000"/>
              <w:left w:val="single" w:sz="4" w:space="0" w:color="000000"/>
              <w:bottom w:val="single" w:sz="4" w:space="0" w:color="000000"/>
              <w:right w:val="single" w:sz="4" w:space="0" w:color="000000"/>
            </w:tcBorders>
            <w:shd w:val="clear" w:color="auto" w:fill="auto"/>
          </w:tcPr>
          <w:p w:rsidR="00735429" w:rsidRPr="00AC6AD0" w:rsidRDefault="00055FAB" w:rsidP="00AC6AD0">
            <w:pPr>
              <w:tabs>
                <w:tab w:val="left" w:pos="-284"/>
              </w:tabs>
              <w:jc w:val="both"/>
              <w:rPr>
                <w:rStyle w:val="citation-0"/>
                <w:rFonts w:ascii="Century Gothic" w:hAnsi="Century Gothic"/>
                <w:sz w:val="24"/>
                <w:szCs w:val="24"/>
              </w:rPr>
            </w:pPr>
            <w:r w:rsidRPr="00AC6AD0">
              <w:rPr>
                <w:rStyle w:val="citation-0"/>
                <w:rFonts w:ascii="Century Gothic" w:hAnsi="Century Gothic"/>
                <w:sz w:val="24"/>
                <w:szCs w:val="24"/>
              </w:rPr>
              <w:t xml:space="preserve">Data oraz podpis pacjenta lub </w:t>
            </w:r>
            <w:r w:rsidR="00735429" w:rsidRPr="00AC6AD0">
              <w:rPr>
                <w:rStyle w:val="citation-0"/>
                <w:rFonts w:ascii="Century Gothic" w:hAnsi="Century Gothic"/>
                <w:sz w:val="24"/>
                <w:szCs w:val="24"/>
              </w:rPr>
              <w:t>przedstawiciela ustawowego</w:t>
            </w:r>
          </w:p>
        </w:tc>
        <w:tc>
          <w:tcPr>
            <w:tcW w:w="6939" w:type="dxa"/>
            <w:tcBorders>
              <w:top w:val="single" w:sz="4" w:space="0" w:color="000000"/>
              <w:left w:val="single" w:sz="4" w:space="0" w:color="000000"/>
              <w:bottom w:val="single" w:sz="4" w:space="0" w:color="000000"/>
              <w:right w:val="single" w:sz="4" w:space="0" w:color="000000"/>
            </w:tcBorders>
            <w:shd w:val="clear" w:color="auto" w:fill="auto"/>
          </w:tcPr>
          <w:p w:rsidR="00735429" w:rsidRPr="00AC6AD0" w:rsidRDefault="00735429" w:rsidP="00AC6AD0">
            <w:pPr>
              <w:tabs>
                <w:tab w:val="left" w:pos="-284"/>
              </w:tabs>
              <w:snapToGrid w:val="0"/>
              <w:ind w:hanging="133"/>
              <w:jc w:val="both"/>
              <w:rPr>
                <w:rFonts w:ascii="Century Gothic" w:hAnsi="Century Gothic"/>
                <w:sz w:val="24"/>
                <w:szCs w:val="24"/>
              </w:rPr>
            </w:pPr>
          </w:p>
          <w:p w:rsidR="00735429" w:rsidRPr="00AC6AD0" w:rsidRDefault="00735429" w:rsidP="00AC6AD0">
            <w:pPr>
              <w:tabs>
                <w:tab w:val="left" w:pos="-284"/>
              </w:tabs>
              <w:ind w:hanging="133"/>
              <w:jc w:val="both"/>
              <w:rPr>
                <w:rFonts w:ascii="Century Gothic" w:hAnsi="Century Gothic"/>
                <w:sz w:val="24"/>
                <w:szCs w:val="24"/>
              </w:rPr>
            </w:pPr>
          </w:p>
        </w:tc>
      </w:tr>
      <w:tr w:rsidR="00735429" w:rsidRPr="00AC6AD0" w:rsidTr="00055FAB">
        <w:tc>
          <w:tcPr>
            <w:tcW w:w="3861" w:type="dxa"/>
            <w:tcBorders>
              <w:top w:val="single" w:sz="4" w:space="0" w:color="000000"/>
              <w:left w:val="single" w:sz="4" w:space="0" w:color="000000"/>
              <w:bottom w:val="single" w:sz="4" w:space="0" w:color="000000"/>
              <w:right w:val="single" w:sz="4" w:space="0" w:color="000000"/>
            </w:tcBorders>
            <w:shd w:val="clear" w:color="auto" w:fill="auto"/>
          </w:tcPr>
          <w:p w:rsidR="00735429" w:rsidRPr="00AC6AD0" w:rsidRDefault="00735429" w:rsidP="00AC6AD0">
            <w:pPr>
              <w:tabs>
                <w:tab w:val="left" w:pos="0"/>
              </w:tabs>
              <w:jc w:val="both"/>
              <w:rPr>
                <w:rFonts w:ascii="Century Gothic" w:hAnsi="Century Gothic"/>
                <w:sz w:val="24"/>
                <w:szCs w:val="24"/>
              </w:rPr>
            </w:pPr>
            <w:r w:rsidRPr="00AC6AD0">
              <w:rPr>
                <w:rFonts w:ascii="Century Gothic" w:hAnsi="Century Gothic"/>
                <w:sz w:val="24"/>
                <w:szCs w:val="24"/>
              </w:rPr>
              <w:t>Data, podpis oraz pieczątka lekarza</w:t>
            </w:r>
          </w:p>
        </w:tc>
        <w:tc>
          <w:tcPr>
            <w:tcW w:w="6939" w:type="dxa"/>
            <w:tcBorders>
              <w:top w:val="single" w:sz="4" w:space="0" w:color="000000"/>
              <w:left w:val="single" w:sz="4" w:space="0" w:color="000000"/>
              <w:bottom w:val="single" w:sz="4" w:space="0" w:color="000000"/>
              <w:right w:val="single" w:sz="4" w:space="0" w:color="000000"/>
            </w:tcBorders>
            <w:shd w:val="clear" w:color="auto" w:fill="auto"/>
          </w:tcPr>
          <w:p w:rsidR="00735429" w:rsidRPr="00AC6AD0" w:rsidRDefault="00735429" w:rsidP="00AC6AD0">
            <w:pPr>
              <w:tabs>
                <w:tab w:val="left" w:pos="-284"/>
              </w:tabs>
              <w:snapToGrid w:val="0"/>
              <w:ind w:hanging="133"/>
              <w:jc w:val="both"/>
              <w:rPr>
                <w:rFonts w:ascii="Century Gothic" w:hAnsi="Century Gothic"/>
                <w:sz w:val="24"/>
                <w:szCs w:val="24"/>
              </w:rPr>
            </w:pPr>
          </w:p>
        </w:tc>
      </w:tr>
    </w:tbl>
    <w:p w:rsidR="00735429" w:rsidRPr="00AC6AD0" w:rsidRDefault="00735429" w:rsidP="00AC6AD0">
      <w:pPr>
        <w:tabs>
          <w:tab w:val="left" w:pos="-284"/>
        </w:tabs>
        <w:jc w:val="both"/>
        <w:rPr>
          <w:rFonts w:ascii="Century Gothic" w:hAnsi="Century Gothic"/>
          <w:sz w:val="24"/>
          <w:szCs w:val="24"/>
        </w:rPr>
      </w:pPr>
      <w:r w:rsidRPr="00AC6AD0">
        <w:rPr>
          <w:rFonts w:ascii="Century Gothic" w:hAnsi="Century Gothic"/>
          <w:sz w:val="24"/>
          <w:szCs w:val="24"/>
        </w:rPr>
        <w:tab/>
      </w:r>
      <w:r w:rsidRPr="00AC6AD0">
        <w:rPr>
          <w:rFonts w:ascii="Century Gothic" w:hAnsi="Century Gothic"/>
          <w:sz w:val="24"/>
          <w:szCs w:val="24"/>
        </w:rPr>
        <w:tab/>
      </w:r>
      <w:r w:rsidRPr="00AC6AD0">
        <w:rPr>
          <w:rFonts w:ascii="Century Gothic" w:hAnsi="Century Gothic"/>
          <w:sz w:val="24"/>
          <w:szCs w:val="24"/>
        </w:rPr>
        <w:tab/>
      </w:r>
    </w:p>
    <w:p w:rsidR="00E7219D" w:rsidRPr="00AC6AD0" w:rsidRDefault="00E7219D" w:rsidP="00AC6AD0">
      <w:pPr>
        <w:jc w:val="both"/>
        <w:rPr>
          <w:rFonts w:ascii="Century Gothic" w:hAnsi="Century Gothic"/>
          <w:sz w:val="24"/>
          <w:szCs w:val="24"/>
        </w:rPr>
      </w:pPr>
    </w:p>
    <w:p w:rsidR="00E7219D" w:rsidRPr="00AC6AD0" w:rsidRDefault="00E7219D" w:rsidP="00AC6AD0">
      <w:pPr>
        <w:jc w:val="both"/>
        <w:rPr>
          <w:rFonts w:ascii="Century Gothic" w:hAnsi="Century Gothic"/>
          <w:sz w:val="24"/>
          <w:szCs w:val="24"/>
        </w:rPr>
      </w:pPr>
    </w:p>
    <w:p w:rsidR="00E7219D" w:rsidRPr="00AC6AD0" w:rsidRDefault="00E7219D" w:rsidP="00AC6AD0">
      <w:pPr>
        <w:jc w:val="both"/>
        <w:rPr>
          <w:rFonts w:ascii="Century Gothic" w:hAnsi="Century Gothic"/>
          <w:sz w:val="24"/>
          <w:szCs w:val="24"/>
        </w:rPr>
      </w:pPr>
    </w:p>
    <w:sectPr w:rsidR="00E7219D" w:rsidRPr="00AC6AD0"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5D30" w:rsidRDefault="00C95D30" w:rsidP="00E637FA">
      <w:pPr>
        <w:spacing w:after="0" w:line="240" w:lineRule="auto"/>
      </w:pPr>
      <w:r>
        <w:separator/>
      </w:r>
    </w:p>
  </w:endnote>
  <w:endnote w:type="continuationSeparator" w:id="0">
    <w:p w:rsidR="00C95D30" w:rsidRDefault="00C95D30"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5D30" w:rsidRDefault="00C95D30" w:rsidP="00E637FA">
      <w:pPr>
        <w:spacing w:after="0" w:line="240" w:lineRule="auto"/>
      </w:pPr>
      <w:r>
        <w:separator/>
      </w:r>
    </w:p>
  </w:footnote>
  <w:footnote w:type="continuationSeparator" w:id="0">
    <w:p w:rsidR="00C95D30" w:rsidRDefault="00C95D30"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1">
    <w:nsid w:val="5050440B"/>
    <w:multiLevelType w:val="hybridMultilevel"/>
    <w:tmpl w:val="286C3444"/>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2">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3">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4">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5"/>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proofState w:spelling="clean"/>
  <w:defaultTabStop w:val="708"/>
  <w:hyphenationZone w:val="425"/>
  <w:drawingGridHorizontalSpacing w:val="110"/>
  <w:displayHorizontalDrawingGridEvery w:val="2"/>
  <w:characterSpacingControl w:val="doNotCompress"/>
  <w:hdrShapeDefaults>
    <o:shapedefaults v:ext="edit" spidmax="25602"/>
  </w:hdrShapeDefaults>
  <w:footnotePr>
    <w:footnote w:id="-1"/>
    <w:footnote w:id="0"/>
  </w:footnotePr>
  <w:endnotePr>
    <w:endnote w:id="-1"/>
    <w:endnote w:id="0"/>
  </w:endnotePr>
  <w:compat/>
  <w:rsids>
    <w:rsidRoot w:val="00E637FA"/>
    <w:rsid w:val="00000F13"/>
    <w:rsid w:val="00012DC7"/>
    <w:rsid w:val="00036DFD"/>
    <w:rsid w:val="00055FAB"/>
    <w:rsid w:val="00063262"/>
    <w:rsid w:val="00084EEA"/>
    <w:rsid w:val="000A79DF"/>
    <w:rsid w:val="000B5AD4"/>
    <w:rsid w:val="00110090"/>
    <w:rsid w:val="00133363"/>
    <w:rsid w:val="00144E21"/>
    <w:rsid w:val="0019682E"/>
    <w:rsid w:val="001A2B64"/>
    <w:rsid w:val="001E7E25"/>
    <w:rsid w:val="00234411"/>
    <w:rsid w:val="002F4BAB"/>
    <w:rsid w:val="00332339"/>
    <w:rsid w:val="00337726"/>
    <w:rsid w:val="00424D4A"/>
    <w:rsid w:val="0046603A"/>
    <w:rsid w:val="004D0B1E"/>
    <w:rsid w:val="00504CFC"/>
    <w:rsid w:val="0055171D"/>
    <w:rsid w:val="00553DA8"/>
    <w:rsid w:val="00593127"/>
    <w:rsid w:val="005A5F2B"/>
    <w:rsid w:val="005B2FFA"/>
    <w:rsid w:val="005B7D22"/>
    <w:rsid w:val="005C3171"/>
    <w:rsid w:val="00612639"/>
    <w:rsid w:val="006C434C"/>
    <w:rsid w:val="006E2796"/>
    <w:rsid w:val="006E3460"/>
    <w:rsid w:val="007015E6"/>
    <w:rsid w:val="00735429"/>
    <w:rsid w:val="007C26F2"/>
    <w:rsid w:val="0080255D"/>
    <w:rsid w:val="0083603E"/>
    <w:rsid w:val="00871EEA"/>
    <w:rsid w:val="00872319"/>
    <w:rsid w:val="008925C3"/>
    <w:rsid w:val="00942604"/>
    <w:rsid w:val="00950D74"/>
    <w:rsid w:val="0098025B"/>
    <w:rsid w:val="00985E14"/>
    <w:rsid w:val="009E2FF3"/>
    <w:rsid w:val="00A17410"/>
    <w:rsid w:val="00A33A61"/>
    <w:rsid w:val="00A82B41"/>
    <w:rsid w:val="00A95AB6"/>
    <w:rsid w:val="00AC6AD0"/>
    <w:rsid w:val="00AF2A10"/>
    <w:rsid w:val="00B01B62"/>
    <w:rsid w:val="00B03C98"/>
    <w:rsid w:val="00B5377A"/>
    <w:rsid w:val="00B57213"/>
    <w:rsid w:val="00B63E5F"/>
    <w:rsid w:val="00B91EFF"/>
    <w:rsid w:val="00C92061"/>
    <w:rsid w:val="00C95D30"/>
    <w:rsid w:val="00CC7198"/>
    <w:rsid w:val="00D21927"/>
    <w:rsid w:val="00D9070B"/>
    <w:rsid w:val="00DB6EB4"/>
    <w:rsid w:val="00DE014C"/>
    <w:rsid w:val="00E53D17"/>
    <w:rsid w:val="00E637FA"/>
    <w:rsid w:val="00E7219D"/>
    <w:rsid w:val="00EB4CB9"/>
    <w:rsid w:val="00EC59BF"/>
    <w:rsid w:val="00F039FA"/>
    <w:rsid w:val="00FB27CE"/>
    <w:rsid w:val="00FB41E7"/>
    <w:rsid w:val="00FD2AE6"/>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46D2E9-2730-45E0-BFB5-8FA97B7192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10</Pages>
  <Words>2884</Words>
  <Characters>17309</Characters>
  <Application>Microsoft Office Word</Application>
  <DocSecurity>0</DocSecurity>
  <Lines>144</Lines>
  <Paragraphs>40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29</cp:revision>
  <cp:lastPrinted>2024-07-26T10:23:00Z</cp:lastPrinted>
  <dcterms:created xsi:type="dcterms:W3CDTF">2025-12-09T13:37:00Z</dcterms:created>
  <dcterms:modified xsi:type="dcterms:W3CDTF">2026-01-08T13:29:00Z</dcterms:modified>
</cp:coreProperties>
</file>