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BD65D1" w:rsidRDefault="00B57213" w:rsidP="00450BDB">
      <w:pPr>
        <w:jc w:val="both"/>
        <w:rPr>
          <w:rFonts w:ascii="Century Gothic" w:hAnsi="Century Gothic"/>
          <w:sz w:val="24"/>
          <w:szCs w:val="24"/>
        </w:rPr>
      </w:pPr>
    </w:p>
    <w:p w:rsidR="00B57213" w:rsidRPr="00BD65D1" w:rsidRDefault="00EC59BF" w:rsidP="00450BDB">
      <w:pPr>
        <w:tabs>
          <w:tab w:val="left" w:pos="6645"/>
        </w:tabs>
        <w:jc w:val="both"/>
        <w:rPr>
          <w:rFonts w:ascii="Century Gothic" w:hAnsi="Century Gothic"/>
          <w:b/>
          <w:sz w:val="24"/>
          <w:szCs w:val="24"/>
        </w:rPr>
      </w:pPr>
      <w:r w:rsidRPr="00BD65D1">
        <w:rPr>
          <w:rFonts w:ascii="Century Gothic" w:hAnsi="Century Gothic"/>
          <w:sz w:val="24"/>
          <w:szCs w:val="24"/>
        </w:rPr>
        <w:tab/>
      </w:r>
      <w:r w:rsidR="00450BDB">
        <w:rPr>
          <w:rFonts w:ascii="Century Gothic" w:hAnsi="Century Gothic"/>
          <w:sz w:val="24"/>
          <w:szCs w:val="24"/>
        </w:rPr>
        <w:t xml:space="preserve">                  </w:t>
      </w:r>
      <w:r w:rsidR="007841C1" w:rsidRPr="00BD65D1">
        <w:rPr>
          <w:rFonts w:ascii="Century Gothic" w:hAnsi="Century Gothic"/>
          <w:b/>
          <w:sz w:val="24"/>
          <w:szCs w:val="24"/>
        </w:rPr>
        <w:t>PR4_F380</w:t>
      </w:r>
      <w:r w:rsidR="00735429" w:rsidRPr="00BD65D1">
        <w:rPr>
          <w:rFonts w:ascii="Century Gothic" w:hAnsi="Century Gothic"/>
          <w:b/>
          <w:sz w:val="24"/>
          <w:szCs w:val="24"/>
        </w:rPr>
        <w:t>_w1</w:t>
      </w:r>
    </w:p>
    <w:p w:rsidR="00E7219D" w:rsidRPr="00BD65D1" w:rsidRDefault="00E7219D" w:rsidP="00450BDB">
      <w:pPr>
        <w:jc w:val="both"/>
        <w:rPr>
          <w:rFonts w:ascii="Century Gothic" w:hAnsi="Century Gothic"/>
          <w:sz w:val="24"/>
          <w:szCs w:val="24"/>
        </w:rPr>
      </w:pPr>
    </w:p>
    <w:p w:rsidR="00E7219D" w:rsidRDefault="00735429" w:rsidP="00450BDB">
      <w:pPr>
        <w:jc w:val="both"/>
        <w:rPr>
          <w:rFonts w:ascii="Century Gothic" w:hAnsi="Century Gothic"/>
          <w:sz w:val="24"/>
          <w:szCs w:val="24"/>
          <w:u w:val="single"/>
        </w:rPr>
      </w:pPr>
      <w:r w:rsidRPr="00BD65D1">
        <w:rPr>
          <w:rFonts w:ascii="Century Gothic" w:hAnsi="Century Gothic"/>
          <w:sz w:val="24"/>
          <w:szCs w:val="24"/>
          <w:u w:val="single"/>
        </w:rPr>
        <w:t xml:space="preserve">Klinika </w:t>
      </w:r>
      <w:r w:rsidR="001C6FFF" w:rsidRPr="00BD65D1">
        <w:rPr>
          <w:rFonts w:ascii="Century Gothic" w:hAnsi="Century Gothic"/>
          <w:sz w:val="24"/>
          <w:szCs w:val="24"/>
          <w:u w:val="single"/>
        </w:rPr>
        <w:t>Angiologii</w:t>
      </w:r>
    </w:p>
    <w:p w:rsidR="00450BDB" w:rsidRPr="00BD65D1" w:rsidRDefault="00450BDB" w:rsidP="00450BDB">
      <w:pPr>
        <w:jc w:val="both"/>
        <w:rPr>
          <w:rFonts w:ascii="Century Gothic" w:hAnsi="Century Gothic"/>
          <w:sz w:val="24"/>
          <w:szCs w:val="24"/>
          <w:u w:val="single"/>
        </w:rPr>
      </w:pPr>
    </w:p>
    <w:p w:rsidR="00735429" w:rsidRPr="00BD65D1" w:rsidRDefault="00450BDB" w:rsidP="00450BDB">
      <w:pPr>
        <w:jc w:val="both"/>
        <w:rPr>
          <w:rFonts w:ascii="Century Gothic" w:hAnsi="Century Gothic"/>
          <w:b/>
          <w:sz w:val="24"/>
          <w:szCs w:val="24"/>
        </w:rPr>
      </w:pPr>
      <w:r>
        <w:rPr>
          <w:rFonts w:ascii="Century Gothic" w:hAnsi="Century Gothic"/>
          <w:b/>
          <w:sz w:val="24"/>
          <w:szCs w:val="24"/>
        </w:rPr>
        <w:t xml:space="preserve">      </w:t>
      </w:r>
      <w:r w:rsidR="00735429" w:rsidRPr="00BD65D1">
        <w:rPr>
          <w:rFonts w:ascii="Century Gothic" w:hAnsi="Century Gothic"/>
          <w:b/>
          <w:sz w:val="24"/>
          <w:szCs w:val="24"/>
        </w:rPr>
        <w:t>INFORMACJA DLA PACJENTA ORAZ FORMULARZ ŚWIADOMEJ ZGODY</w:t>
      </w:r>
      <w:r w:rsidR="00980A02" w:rsidRPr="00BD65D1">
        <w:rPr>
          <w:rFonts w:ascii="Century Gothic" w:hAnsi="Century Gothic"/>
          <w:b/>
          <w:sz w:val="24"/>
          <w:szCs w:val="24"/>
        </w:rPr>
        <w:t xml:space="preserve"> NA</w:t>
      </w:r>
    </w:p>
    <w:p w:rsidR="00735429" w:rsidRPr="00BD65D1" w:rsidRDefault="00735429" w:rsidP="00450BDB">
      <w:pPr>
        <w:jc w:val="both"/>
        <w:rPr>
          <w:rFonts w:ascii="Century Gothic" w:hAnsi="Century Gothic"/>
          <w:b/>
          <w:sz w:val="24"/>
          <w:szCs w:val="24"/>
        </w:rPr>
      </w:pPr>
      <w:r w:rsidRPr="00BD65D1">
        <w:rPr>
          <w:rFonts w:ascii="Century Gothic" w:hAnsi="Century Gothic"/>
          <w:b/>
          <w:sz w:val="24"/>
          <w:szCs w:val="24"/>
        </w:rPr>
        <w:t>ZABIEG</w:t>
      </w:r>
      <w:r w:rsidR="00980A02" w:rsidRPr="00BD65D1">
        <w:rPr>
          <w:rFonts w:ascii="Century Gothic" w:hAnsi="Century Gothic"/>
          <w:b/>
          <w:sz w:val="24"/>
          <w:szCs w:val="24"/>
        </w:rPr>
        <w:t xml:space="preserve"> </w:t>
      </w:r>
      <w:r w:rsidR="00BD65D1" w:rsidRPr="00BD65D1">
        <w:rPr>
          <w:rFonts w:ascii="Century Gothic" w:hAnsi="Century Gothic"/>
          <w:b/>
          <w:sz w:val="24"/>
          <w:szCs w:val="24"/>
        </w:rPr>
        <w:t>ZAOPATRZENIA TĘTNIAKA RZEKOMEGO PREPARATEM KLEJU TKANKOWEGO</w:t>
      </w:r>
    </w:p>
    <w:p w:rsidR="00735429" w:rsidRPr="00BD65D1" w:rsidRDefault="00735429" w:rsidP="00450BDB">
      <w:pPr>
        <w:jc w:val="both"/>
        <w:rPr>
          <w:rFonts w:ascii="Century Gothic" w:hAnsi="Century Gothic"/>
          <w:b/>
          <w:sz w:val="24"/>
          <w:szCs w:val="24"/>
        </w:rPr>
      </w:pPr>
    </w:p>
    <w:p w:rsidR="00735429" w:rsidRPr="00BD65D1" w:rsidRDefault="00735429" w:rsidP="00450BDB">
      <w:pPr>
        <w:spacing w:line="360" w:lineRule="auto"/>
        <w:ind w:left="-709"/>
        <w:jc w:val="both"/>
        <w:rPr>
          <w:rFonts w:ascii="Century Gothic" w:hAnsi="Century Gothic"/>
          <w:b/>
          <w:sz w:val="24"/>
          <w:szCs w:val="24"/>
        </w:rPr>
      </w:pPr>
      <w:r w:rsidRPr="00BD65D1">
        <w:rPr>
          <w:rFonts w:ascii="Century Gothic" w:hAnsi="Century Gothic"/>
          <w:b/>
          <w:sz w:val="24"/>
          <w:szCs w:val="24"/>
        </w:rPr>
        <w:t>Imię i nazwisko:</w:t>
      </w:r>
      <w:r w:rsidRPr="00BD65D1">
        <w:rPr>
          <w:rFonts w:ascii="Century Gothic" w:hAnsi="Century Gothic"/>
          <w:sz w:val="24"/>
          <w:szCs w:val="24"/>
        </w:rPr>
        <w:t xml:space="preserve"> </w:t>
      </w:r>
      <w:r w:rsidR="006B2397">
        <w:rPr>
          <w:rFonts w:ascii="Century Gothic" w:hAnsi="Century Gothic"/>
          <w:sz w:val="24"/>
          <w:szCs w:val="24"/>
        </w:rPr>
        <w:t>……………………………………………………</w:t>
      </w:r>
    </w:p>
    <w:p w:rsidR="00735429" w:rsidRPr="00BD65D1" w:rsidRDefault="00735429" w:rsidP="00450BDB">
      <w:pPr>
        <w:spacing w:line="360" w:lineRule="auto"/>
        <w:ind w:left="-709"/>
        <w:jc w:val="both"/>
        <w:rPr>
          <w:rFonts w:ascii="Century Gothic" w:hAnsi="Century Gothic"/>
          <w:b/>
          <w:sz w:val="24"/>
          <w:szCs w:val="24"/>
        </w:rPr>
      </w:pPr>
      <w:r w:rsidRPr="00BD65D1">
        <w:rPr>
          <w:rFonts w:ascii="Century Gothic" w:hAnsi="Century Gothic"/>
          <w:b/>
          <w:sz w:val="24"/>
          <w:szCs w:val="24"/>
        </w:rPr>
        <w:t xml:space="preserve">PESEL: </w:t>
      </w:r>
      <w:r w:rsidR="006B2397">
        <w:rPr>
          <w:rFonts w:ascii="Century Gothic" w:hAnsi="Century Gothic"/>
          <w:sz w:val="24"/>
          <w:szCs w:val="24"/>
        </w:rPr>
        <w:t>…………………………………………………………………</w:t>
      </w:r>
    </w:p>
    <w:p w:rsidR="00735429" w:rsidRPr="00BD65D1" w:rsidRDefault="00735429" w:rsidP="00450BDB">
      <w:pPr>
        <w:ind w:left="-709"/>
        <w:jc w:val="both"/>
        <w:rPr>
          <w:rFonts w:ascii="Century Gothic" w:hAnsi="Century Gothic"/>
          <w:b/>
          <w:sz w:val="24"/>
          <w:szCs w:val="24"/>
        </w:rPr>
      </w:pPr>
      <w:r w:rsidRPr="00BD65D1">
        <w:rPr>
          <w:rFonts w:ascii="Century Gothic" w:hAnsi="Century Gothic"/>
          <w:b/>
          <w:sz w:val="24"/>
          <w:szCs w:val="24"/>
        </w:rPr>
        <w:t xml:space="preserve">Nr ks. gł.: </w:t>
      </w:r>
      <w:r w:rsidR="006B2397">
        <w:rPr>
          <w:rFonts w:ascii="Century Gothic" w:hAnsi="Century Gothic"/>
          <w:sz w:val="24"/>
          <w:szCs w:val="24"/>
        </w:rPr>
        <w:t>…………………………………………………………….</w:t>
      </w:r>
    </w:p>
    <w:p w:rsidR="00735429" w:rsidRPr="00BD65D1" w:rsidRDefault="00735429" w:rsidP="00450BDB">
      <w:pPr>
        <w:ind w:left="-700"/>
        <w:jc w:val="both"/>
        <w:rPr>
          <w:rFonts w:ascii="Century Gothic" w:hAnsi="Century Gothic"/>
          <w:sz w:val="24"/>
          <w:szCs w:val="24"/>
        </w:rPr>
      </w:pPr>
    </w:p>
    <w:p w:rsidR="00735429" w:rsidRPr="00BD65D1" w:rsidRDefault="00BB4359" w:rsidP="00450BDB">
      <w:pPr>
        <w:pStyle w:val="Akapitzlist"/>
        <w:numPr>
          <w:ilvl w:val="0"/>
          <w:numId w:val="1"/>
        </w:numPr>
        <w:jc w:val="both"/>
        <w:rPr>
          <w:rFonts w:ascii="Century Gothic" w:hAnsi="Century Gothic"/>
          <w:b/>
          <w:sz w:val="24"/>
          <w:szCs w:val="24"/>
        </w:rPr>
      </w:pPr>
      <w:r w:rsidRPr="00BD65D1">
        <w:rPr>
          <w:rFonts w:ascii="Century Gothic" w:hAnsi="Century Gothic"/>
          <w:b/>
          <w:sz w:val="24"/>
          <w:szCs w:val="24"/>
        </w:rPr>
        <w:t xml:space="preserve">INFORMACJA O ROZPOZNANIU: </w:t>
      </w:r>
    </w:p>
    <w:p w:rsidR="00BD65D1" w:rsidRPr="00BD65D1" w:rsidRDefault="00BD65D1" w:rsidP="00450BDB">
      <w:pPr>
        <w:pStyle w:val="Akapitzlist"/>
        <w:ind w:left="-340"/>
        <w:jc w:val="both"/>
        <w:rPr>
          <w:rFonts w:ascii="Century Gothic" w:hAnsi="Century Gothic"/>
          <w:sz w:val="24"/>
          <w:szCs w:val="24"/>
        </w:rPr>
      </w:pP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Na podstawie przeprowadzonych dotychczas badań rozpoznano u Pana/Pani </w:t>
      </w: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Tętniak rzekomy pachwiny/ dołu pachowego * - </w:t>
      </w:r>
      <w:r w:rsidRPr="00BD65D1">
        <w:rPr>
          <w:rFonts w:ascii="Century Gothic" w:hAnsi="Century Gothic"/>
          <w:i/>
          <w:sz w:val="24"/>
          <w:szCs w:val="24"/>
        </w:rPr>
        <w:t>niepotrzebne skreślić</w:t>
      </w:r>
    </w:p>
    <w:p w:rsidR="00980A02" w:rsidRPr="00BD65D1" w:rsidRDefault="00980A02" w:rsidP="00450BDB">
      <w:pPr>
        <w:jc w:val="both"/>
        <w:rPr>
          <w:rFonts w:ascii="Century Gothic" w:hAnsi="Century Gothic"/>
          <w:sz w:val="24"/>
          <w:szCs w:val="24"/>
        </w:rPr>
      </w:pPr>
    </w:p>
    <w:p w:rsidR="00980A02" w:rsidRPr="00BD65D1" w:rsidRDefault="00980A02" w:rsidP="00450BDB">
      <w:pPr>
        <w:ind w:left="-700"/>
        <w:jc w:val="both"/>
        <w:rPr>
          <w:rFonts w:ascii="Century Gothic" w:hAnsi="Century Gothic"/>
          <w:sz w:val="24"/>
          <w:szCs w:val="24"/>
        </w:rPr>
      </w:pPr>
      <w:r w:rsidRPr="00BD65D1">
        <w:rPr>
          <w:rFonts w:ascii="Century Gothic" w:hAnsi="Century Gothic"/>
          <w:b/>
          <w:sz w:val="24"/>
          <w:szCs w:val="24"/>
        </w:rPr>
        <w:t xml:space="preserve">2.  PROPONOWANY SPOSÓB LECZENIA: </w:t>
      </w:r>
    </w:p>
    <w:p w:rsidR="00BD65D1" w:rsidRPr="00BD65D1" w:rsidRDefault="00BD65D1" w:rsidP="00450BDB">
      <w:pPr>
        <w:ind w:left="-709"/>
        <w:jc w:val="both"/>
        <w:rPr>
          <w:rFonts w:ascii="Century Gothic" w:hAnsi="Century Gothic"/>
          <w:sz w:val="24"/>
          <w:szCs w:val="24"/>
        </w:rPr>
      </w:pPr>
      <w:bookmarkStart w:id="0" w:name="_Hlk194034238"/>
      <w:r w:rsidRPr="00BD65D1">
        <w:rPr>
          <w:rFonts w:ascii="Century Gothic" w:hAnsi="Century Gothic"/>
          <w:sz w:val="24"/>
          <w:szCs w:val="24"/>
        </w:rPr>
        <w:t>Krwiak tętniący/ tętniak rzekomy jest najczęstszym powikłaniem zabiegów wewnątrznaczyniowych. P</w:t>
      </w:r>
      <w:r w:rsidRPr="00BD65D1">
        <w:rPr>
          <w:rFonts w:ascii="Century Gothic" w:hAnsi="Century Gothic"/>
          <w:bCs/>
          <w:sz w:val="24"/>
          <w:szCs w:val="24"/>
        </w:rPr>
        <w:t>owikłanie to występuje w przypadku co najmniej w 1% nakłuć tętnicy udowej lub ramiennej, a w przypadku zabiegów interwencyjnych (</w:t>
      </w:r>
      <w:r w:rsidRPr="00BD65D1">
        <w:rPr>
          <w:rFonts w:ascii="Century Gothic" w:hAnsi="Century Gothic"/>
          <w:sz w:val="24"/>
          <w:szCs w:val="24"/>
        </w:rPr>
        <w:t>koronarografia, zabiegi udrażniania tętnic obwodowych, leczenie inwazyjne udarów mózgu</w:t>
      </w:r>
      <w:r w:rsidRPr="00BD65D1">
        <w:rPr>
          <w:rFonts w:ascii="Century Gothic" w:hAnsi="Century Gothic"/>
          <w:bCs/>
          <w:sz w:val="24"/>
          <w:szCs w:val="24"/>
        </w:rPr>
        <w:t>) nawet do 5,5%.</w:t>
      </w:r>
      <w:bookmarkEnd w:id="0"/>
      <w:r w:rsidRPr="00BD65D1">
        <w:rPr>
          <w:rFonts w:ascii="Century Gothic" w:hAnsi="Century Gothic"/>
          <w:sz w:val="24"/>
          <w:szCs w:val="24"/>
        </w:rPr>
        <w:t xml:space="preserve">Tętniak rzekomy to rodzaj tętniaka, który może powstać, gdy ściana tętnicy zostaje uszkodzona, a krew wycieka z naczynia i gromadzi się w otaczających tkankach, tworząc pulsującą przestrzeń. Tętniak rzekomy jest groźny, ponieważ może pęknąć, powodując krwotok wewnętrzny, który zagraża życiu. Ponadto tętniak rzekomy może uciskać na okoliczne tkanki i nerwy powodując ból i inne dolegliwości, może też być źródłem zatorów. Jedną z metod leczenia jest jego </w:t>
      </w:r>
      <w:proofErr w:type="spellStart"/>
      <w:r w:rsidRPr="00BD65D1">
        <w:rPr>
          <w:rFonts w:ascii="Century Gothic" w:hAnsi="Century Gothic"/>
          <w:sz w:val="24"/>
          <w:szCs w:val="24"/>
        </w:rPr>
        <w:t>celowane</w:t>
      </w:r>
      <w:proofErr w:type="spellEnd"/>
      <w:r w:rsidRPr="00BD65D1">
        <w:rPr>
          <w:rFonts w:ascii="Century Gothic" w:hAnsi="Century Gothic"/>
          <w:sz w:val="24"/>
          <w:szCs w:val="24"/>
        </w:rPr>
        <w:t xml:space="preserve"> </w:t>
      </w:r>
      <w:proofErr w:type="spellStart"/>
      <w:r w:rsidRPr="00BD65D1">
        <w:rPr>
          <w:rFonts w:ascii="Century Gothic" w:hAnsi="Century Gothic"/>
          <w:sz w:val="24"/>
          <w:szCs w:val="24"/>
        </w:rPr>
        <w:t>ostrzyknięcie</w:t>
      </w:r>
      <w:proofErr w:type="spellEnd"/>
      <w:r w:rsidRPr="00BD65D1">
        <w:rPr>
          <w:rFonts w:ascii="Century Gothic" w:hAnsi="Century Gothic"/>
          <w:sz w:val="24"/>
          <w:szCs w:val="24"/>
        </w:rPr>
        <w:t xml:space="preserve"> specjalnym klejem tkankowym pod kontrolą USG, co ma na </w:t>
      </w:r>
      <w:r w:rsidRPr="00BD65D1">
        <w:rPr>
          <w:rFonts w:ascii="Century Gothic" w:hAnsi="Century Gothic"/>
          <w:sz w:val="24"/>
          <w:szCs w:val="24"/>
        </w:rPr>
        <w:lastRenderedPageBreak/>
        <w:t>celu wyrzepienie komory tętniaka. Metoda ta jest szybka, małoinwazyjna i skuteczna w leczeniu wielu tętniaków rzekomych.</w:t>
      </w:r>
    </w:p>
    <w:p w:rsidR="00735429" w:rsidRPr="00BD65D1" w:rsidRDefault="00980A02" w:rsidP="00450BDB">
      <w:pPr>
        <w:ind w:left="-700"/>
        <w:jc w:val="both"/>
        <w:rPr>
          <w:rFonts w:ascii="Century Gothic" w:hAnsi="Century Gothic"/>
          <w:sz w:val="24"/>
          <w:szCs w:val="24"/>
        </w:rPr>
      </w:pPr>
      <w:r w:rsidRPr="00980A02">
        <w:rPr>
          <w:rFonts w:ascii="Century Gothic" w:hAnsi="Century Gothic"/>
          <w:sz w:val="24"/>
          <w:szCs w:val="24"/>
        </w:rPr>
        <w:t xml:space="preserve"> </w:t>
      </w:r>
    </w:p>
    <w:p w:rsidR="00735429" w:rsidRPr="00AF2A10" w:rsidRDefault="00735429" w:rsidP="00450BDB">
      <w:pPr>
        <w:ind w:left="-700"/>
        <w:jc w:val="both"/>
        <w:rPr>
          <w:rFonts w:ascii="Century Gothic" w:hAnsi="Century Gothic"/>
          <w:sz w:val="24"/>
          <w:szCs w:val="24"/>
        </w:rPr>
      </w:pPr>
      <w:r w:rsidRPr="00AF2A10">
        <w:rPr>
          <w:rFonts w:ascii="Century Gothic" w:hAnsi="Century Gothic"/>
          <w:b/>
          <w:sz w:val="24"/>
          <w:szCs w:val="24"/>
          <w:u w:val="single"/>
        </w:rPr>
        <w:t>OPIS PROCEDURY ZABIEGOWEJ:</w:t>
      </w: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Przygotowanie pacjenta do zabiegu zaopatrzenia tętniaka rzekomego klejem tkankowym polega na dezynfekcji miejsca wkłucia, a następnie, choć nie w każdym przypadku, znieczuleniu </w:t>
      </w:r>
      <w:proofErr w:type="spellStart"/>
      <w:r w:rsidRPr="00BD65D1">
        <w:rPr>
          <w:rFonts w:ascii="Century Gothic" w:hAnsi="Century Gothic"/>
          <w:sz w:val="24"/>
          <w:szCs w:val="24"/>
        </w:rPr>
        <w:t>lidokainą</w:t>
      </w:r>
      <w:proofErr w:type="spellEnd"/>
      <w:r w:rsidRPr="00BD65D1">
        <w:rPr>
          <w:rFonts w:ascii="Century Gothic" w:hAnsi="Century Gothic"/>
          <w:sz w:val="24"/>
          <w:szCs w:val="24"/>
        </w:rPr>
        <w:t xml:space="preserve"> miejsca planowanego wstrzyknięcia środka zamykającego tętniak (trombina, klej tkankowy). Następnie pod kontrolą USG</w:t>
      </w:r>
      <w:r>
        <w:rPr>
          <w:rFonts w:ascii="Century Gothic" w:hAnsi="Century Gothic"/>
          <w:sz w:val="24"/>
          <w:szCs w:val="24"/>
        </w:rPr>
        <w:t xml:space="preserve"> le</w:t>
      </w:r>
      <w:r w:rsidRPr="00BD65D1">
        <w:rPr>
          <w:rFonts w:ascii="Century Gothic" w:hAnsi="Century Gothic"/>
          <w:sz w:val="24"/>
          <w:szCs w:val="24"/>
        </w:rPr>
        <w:t>karz wprowadza cienką igłę do tętniaka rzekomego. Przez tę igłę lekarz wstrzykuje klej tkankowy do komory tętniaka rzekomego. Substancja ta powoduje natychmiastowe krzepnięcie krwi i zamknięcie światła tętniaka. W kolejnym etapie, lekarz monitoruje za pomocą USG, czy tętniak został skutecznie zamknięty. W razie potrzeby może być koniecznie podanie dodatkowej ilości kleju tkankowego. Po zabiegu igła jest usuwana, a miejsce wkłucia opatrywane. Cały zabieg trwa zwykle kilkanaście minut. Do wykonania tej procedury potrzebna jest Pani/Pana zgoda. Na temat różnych skutków ubocznych związanych z tym zabiegiem możecie Państwo porozmawiać z leczącym Państwa lekarzem.</w:t>
      </w:r>
    </w:p>
    <w:p w:rsidR="00735429" w:rsidRPr="00AF2A10" w:rsidRDefault="00735429" w:rsidP="00450BDB">
      <w:pPr>
        <w:jc w:val="both"/>
        <w:rPr>
          <w:rFonts w:ascii="Century Gothic" w:hAnsi="Century Gothic"/>
          <w:sz w:val="24"/>
          <w:szCs w:val="24"/>
        </w:rPr>
      </w:pPr>
    </w:p>
    <w:p w:rsidR="00735429" w:rsidRPr="00AF2A10" w:rsidRDefault="00735429" w:rsidP="00450BDB">
      <w:pPr>
        <w:ind w:left="-700"/>
        <w:jc w:val="both"/>
        <w:rPr>
          <w:rFonts w:ascii="Century Gothic" w:hAnsi="Century Gothic"/>
          <w:sz w:val="24"/>
          <w:szCs w:val="24"/>
        </w:rPr>
      </w:pPr>
      <w:bookmarkStart w:id="1" w:name="_Hlk193255800"/>
      <w:r w:rsidRPr="00AF2A10">
        <w:rPr>
          <w:rFonts w:ascii="Century Gothic" w:hAnsi="Century Gothic"/>
          <w:b/>
          <w:sz w:val="24"/>
          <w:szCs w:val="24"/>
          <w:u w:val="single"/>
        </w:rPr>
        <w:t>KONIECZNOŚĆ ZMIANY/ ROZSZERZENIA ZABIEGU OPERACYJNEGO PODCZAS JEGO TRWANIA</w:t>
      </w:r>
      <w:r w:rsidRPr="00AF2A10">
        <w:rPr>
          <w:rFonts w:ascii="Century Gothic" w:hAnsi="Century Gothic"/>
          <w:b/>
          <w:sz w:val="24"/>
          <w:szCs w:val="24"/>
        </w:rPr>
        <w:t>:</w:t>
      </w:r>
    </w:p>
    <w:bookmarkEnd w:id="1"/>
    <w:p w:rsid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Podczas zbiegu, mogą ujawnić się choroby, których uwidocznienie innymi metodami obrazowania jest często niemożliwe. Może to prowadzić do podjęcia decyzji przez operatora o poszerzeniu lub zmianie zakresu zabiegu, jeżeli będzie ona miała wymierne korzyści dla pacjenta. Dodatkowo w trakcie zabiegu może dojść do powikłań wymienionych powyżej, które mogą wymagać interdyscyplinarnego działania wielu lekarzy w celu ratowania zdrowia i życia pacjenta. </w:t>
      </w:r>
    </w:p>
    <w:p w:rsidR="00BD65D1" w:rsidRPr="00BD65D1" w:rsidRDefault="00BD65D1" w:rsidP="00450BDB">
      <w:pPr>
        <w:ind w:left="-700"/>
        <w:jc w:val="both"/>
        <w:rPr>
          <w:rFonts w:ascii="Century Gothic" w:hAnsi="Century Gothic"/>
          <w:sz w:val="24"/>
          <w:szCs w:val="24"/>
        </w:rPr>
      </w:pPr>
      <w:r w:rsidRPr="00BD65D1">
        <w:rPr>
          <w:rStyle w:val="citation-0"/>
          <w:rFonts w:ascii="Century Gothic" w:hAnsi="Century Gothic"/>
          <w:b/>
          <w:bCs/>
          <w:sz w:val="24"/>
          <w:szCs w:val="24"/>
        </w:rPr>
        <w:t>ZNIECZULENIE MIEJSCOWE</w:t>
      </w:r>
      <w:r w:rsidRPr="00BD65D1">
        <w:rPr>
          <w:rStyle w:val="citation-0"/>
          <w:rFonts w:ascii="Century Gothic" w:hAnsi="Century Gothic"/>
          <w:sz w:val="24"/>
          <w:szCs w:val="24"/>
        </w:rPr>
        <w:t xml:space="preserve"> (najczęściej </w:t>
      </w:r>
      <w:proofErr w:type="spellStart"/>
      <w:r w:rsidRPr="00BD65D1">
        <w:rPr>
          <w:rStyle w:val="citation-0"/>
          <w:rFonts w:ascii="Century Gothic" w:hAnsi="Century Gothic"/>
          <w:sz w:val="24"/>
          <w:szCs w:val="24"/>
        </w:rPr>
        <w:t>lidokainą</w:t>
      </w:r>
      <w:proofErr w:type="spellEnd"/>
      <w:r w:rsidRPr="00BD65D1">
        <w:rPr>
          <w:rStyle w:val="citation-0"/>
          <w:rFonts w:ascii="Century Gothic" w:hAnsi="Century Gothic"/>
          <w:sz w:val="24"/>
          <w:szCs w:val="24"/>
        </w:rPr>
        <w:t xml:space="preserve">). </w:t>
      </w:r>
      <w:proofErr w:type="spellStart"/>
      <w:r w:rsidRPr="00BD65D1">
        <w:rPr>
          <w:rStyle w:val="citation-1"/>
          <w:rFonts w:ascii="Century Gothic" w:hAnsi="Century Gothic"/>
          <w:sz w:val="24"/>
          <w:szCs w:val="24"/>
        </w:rPr>
        <w:t>Lidokaina</w:t>
      </w:r>
      <w:proofErr w:type="spellEnd"/>
      <w:r w:rsidRPr="00BD65D1">
        <w:rPr>
          <w:rStyle w:val="citation-1"/>
          <w:rFonts w:ascii="Century Gothic" w:hAnsi="Century Gothic"/>
          <w:sz w:val="24"/>
          <w:szCs w:val="24"/>
        </w:rPr>
        <w:t xml:space="preserve"> działa poprzez blokowanie przewodzenia impulsów nerwowych, co uniemożliwia odczuwanie bólu w miejscu podania i</w:t>
      </w:r>
      <w:r w:rsidRPr="00BD65D1">
        <w:rPr>
          <w:rStyle w:val="citation-0"/>
          <w:rFonts w:ascii="Century Gothic" w:hAnsi="Century Gothic"/>
          <w:sz w:val="24"/>
          <w:szCs w:val="24"/>
        </w:rPr>
        <w:t xml:space="preserve"> jest powszechnie stosowana w celu złagodzenia bólu podczas zabiegów</w:t>
      </w:r>
      <w:r w:rsidRPr="00BD65D1">
        <w:rPr>
          <w:rStyle w:val="citation-1"/>
          <w:rFonts w:ascii="Century Gothic" w:hAnsi="Century Gothic"/>
          <w:sz w:val="24"/>
          <w:szCs w:val="24"/>
        </w:rPr>
        <w:t xml:space="preserve">. Możliwe powikłania związane z podskórnym podawaniem </w:t>
      </w:r>
      <w:proofErr w:type="spellStart"/>
      <w:r w:rsidRPr="00BD65D1">
        <w:rPr>
          <w:rStyle w:val="citation-1"/>
          <w:rFonts w:ascii="Century Gothic" w:hAnsi="Century Gothic"/>
          <w:sz w:val="24"/>
          <w:szCs w:val="24"/>
        </w:rPr>
        <w:t>lidokainy</w:t>
      </w:r>
      <w:proofErr w:type="spellEnd"/>
      <w:r w:rsidRPr="00BD65D1">
        <w:rPr>
          <w:rStyle w:val="citation-1"/>
          <w:rFonts w:ascii="Century Gothic" w:hAnsi="Century Gothic"/>
          <w:sz w:val="24"/>
          <w:szCs w:val="24"/>
        </w:rPr>
        <w:t>:</w:t>
      </w:r>
    </w:p>
    <w:p w:rsidR="00BD65D1" w:rsidRPr="00BD65D1" w:rsidRDefault="00BD65D1" w:rsidP="00450BDB">
      <w:pPr>
        <w:ind w:left="-567" w:hanging="133"/>
        <w:jc w:val="both"/>
        <w:rPr>
          <w:rFonts w:ascii="Century Gothic" w:hAnsi="Century Gothic"/>
          <w:sz w:val="24"/>
          <w:szCs w:val="24"/>
        </w:rPr>
      </w:pPr>
      <w:r w:rsidRPr="00BD65D1">
        <w:rPr>
          <w:rStyle w:val="citation-1"/>
          <w:rFonts w:ascii="Century Gothic" w:hAnsi="Century Gothic"/>
          <w:sz w:val="24"/>
          <w:szCs w:val="24"/>
        </w:rPr>
        <w:t xml:space="preserve">- </w:t>
      </w:r>
      <w:r w:rsidRPr="00BD65D1">
        <w:rPr>
          <w:rFonts w:ascii="Century Gothic" w:hAnsi="Century Gothic"/>
          <w:sz w:val="24"/>
          <w:szCs w:val="24"/>
        </w:rPr>
        <w:t xml:space="preserve">reakcje alergiczne: u niektórych pacjentów może wystąpić uczulenie na </w:t>
      </w:r>
      <w:proofErr w:type="spellStart"/>
      <w:r w:rsidRPr="00BD65D1">
        <w:rPr>
          <w:rFonts w:ascii="Century Gothic" w:hAnsi="Century Gothic"/>
          <w:sz w:val="24"/>
          <w:szCs w:val="24"/>
        </w:rPr>
        <w:t>lidokainę</w:t>
      </w:r>
      <w:proofErr w:type="spellEnd"/>
      <w:r w:rsidRPr="00BD65D1">
        <w:rPr>
          <w:rFonts w:ascii="Century Gothic" w:hAnsi="Century Gothic"/>
          <w:sz w:val="24"/>
          <w:szCs w:val="24"/>
        </w:rPr>
        <w:t>, objawiające się wysypką, swędzeniem, obrzękiem lub dusznością. W przypadku wystąpienia takich objawów należy niezwłocznie skontaktować się z lekarzem.</w:t>
      </w:r>
    </w:p>
    <w:p w:rsidR="00BD65D1" w:rsidRPr="00BD65D1" w:rsidRDefault="00BD65D1" w:rsidP="00450BDB">
      <w:pPr>
        <w:ind w:left="-567" w:hanging="133"/>
        <w:jc w:val="both"/>
        <w:rPr>
          <w:rFonts w:ascii="Century Gothic" w:hAnsi="Century Gothic"/>
          <w:sz w:val="24"/>
          <w:szCs w:val="24"/>
        </w:rPr>
      </w:pPr>
      <w:r w:rsidRPr="00BD65D1">
        <w:rPr>
          <w:rFonts w:ascii="Century Gothic" w:hAnsi="Century Gothic"/>
          <w:sz w:val="24"/>
          <w:szCs w:val="24"/>
        </w:rPr>
        <w:lastRenderedPageBreak/>
        <w:t xml:space="preserve">- działania niepożądane: </w:t>
      </w:r>
      <w:proofErr w:type="spellStart"/>
      <w:r w:rsidRPr="00BD65D1">
        <w:rPr>
          <w:rFonts w:ascii="Century Gothic" w:hAnsi="Century Gothic"/>
          <w:sz w:val="24"/>
          <w:szCs w:val="24"/>
        </w:rPr>
        <w:t>lidokaina</w:t>
      </w:r>
      <w:proofErr w:type="spellEnd"/>
      <w:r w:rsidRPr="00BD65D1">
        <w:rPr>
          <w:rFonts w:ascii="Century Gothic" w:hAnsi="Century Gothic"/>
          <w:sz w:val="24"/>
          <w:szCs w:val="24"/>
        </w:rPr>
        <w:t xml:space="preserve"> może powodować zawroty głowy, senność, drżenie mięśni, zaburzenia widzenia lub słuchu. Objawy te zwykle ustępują po krótkim czasie.</w:t>
      </w:r>
    </w:p>
    <w:p w:rsidR="00BD65D1" w:rsidRPr="00BD65D1" w:rsidRDefault="00BD65D1" w:rsidP="00450BDB">
      <w:pPr>
        <w:ind w:left="-567" w:hanging="133"/>
        <w:jc w:val="both"/>
        <w:rPr>
          <w:rFonts w:ascii="Century Gothic" w:hAnsi="Century Gothic"/>
          <w:sz w:val="24"/>
          <w:szCs w:val="24"/>
        </w:rPr>
      </w:pPr>
      <w:r w:rsidRPr="00BD65D1">
        <w:rPr>
          <w:rFonts w:ascii="Century Gothic" w:hAnsi="Century Gothic"/>
          <w:sz w:val="24"/>
          <w:szCs w:val="24"/>
        </w:rPr>
        <w:t xml:space="preserve">- powikłania miejscowe: w miejscu podania </w:t>
      </w:r>
      <w:proofErr w:type="spellStart"/>
      <w:r w:rsidRPr="00BD65D1">
        <w:rPr>
          <w:rFonts w:ascii="Century Gothic" w:hAnsi="Century Gothic"/>
          <w:sz w:val="24"/>
          <w:szCs w:val="24"/>
        </w:rPr>
        <w:t>lidokainy</w:t>
      </w:r>
      <w:proofErr w:type="spellEnd"/>
      <w:r w:rsidRPr="00BD65D1">
        <w:rPr>
          <w:rFonts w:ascii="Century Gothic" w:hAnsi="Century Gothic"/>
          <w:sz w:val="24"/>
          <w:szCs w:val="24"/>
        </w:rPr>
        <w:t xml:space="preserve"> może wystąpić zaczerwienienie, obrzęk lub ból. Zwykle są to łagodne objawy, które ustępują samoistnie.</w:t>
      </w:r>
    </w:p>
    <w:p w:rsid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Ważne jest, aby poinformować lekarza o wszelkich dolegliwościach, które występują po podaniu </w:t>
      </w:r>
      <w:proofErr w:type="spellStart"/>
      <w:r w:rsidRPr="00BD65D1">
        <w:rPr>
          <w:rFonts w:ascii="Century Gothic" w:hAnsi="Century Gothic"/>
          <w:sz w:val="24"/>
          <w:szCs w:val="24"/>
        </w:rPr>
        <w:t>lidokainy</w:t>
      </w:r>
      <w:proofErr w:type="spellEnd"/>
      <w:r w:rsidRPr="00BD65D1">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BD65D1" w:rsidRPr="00BD65D1" w:rsidRDefault="00BD65D1" w:rsidP="00450BDB">
      <w:pPr>
        <w:ind w:left="-700"/>
        <w:jc w:val="both"/>
        <w:rPr>
          <w:rFonts w:ascii="Century Gothic" w:hAnsi="Century Gothic"/>
          <w:sz w:val="24"/>
          <w:szCs w:val="24"/>
        </w:rPr>
      </w:pPr>
    </w:p>
    <w:p w:rsidR="00BD65D1" w:rsidRPr="00BD65D1" w:rsidRDefault="00BD65D1" w:rsidP="00450BDB">
      <w:pPr>
        <w:tabs>
          <w:tab w:val="left" w:pos="-284"/>
        </w:tabs>
        <w:ind w:left="-709"/>
        <w:jc w:val="both"/>
        <w:rPr>
          <w:rFonts w:ascii="Century Gothic" w:hAnsi="Century Gothic"/>
          <w:b/>
          <w:bCs/>
          <w:i/>
          <w:sz w:val="24"/>
          <w:szCs w:val="24"/>
        </w:rPr>
      </w:pPr>
      <w:r w:rsidRPr="00BD65D1">
        <w:rPr>
          <w:rFonts w:ascii="Century Gothic" w:hAnsi="Century Gothic"/>
          <w:b/>
          <w:bCs/>
          <w:sz w:val="24"/>
          <w:szCs w:val="24"/>
        </w:rPr>
        <w:t>ZALECENIA OKOŁOZABIEGOWE:</w:t>
      </w:r>
    </w:p>
    <w:p w:rsidR="00735429" w:rsidRDefault="00BD65D1" w:rsidP="00450BDB">
      <w:pPr>
        <w:tabs>
          <w:tab w:val="left" w:pos="-284"/>
        </w:tabs>
        <w:ind w:left="-709"/>
        <w:jc w:val="both"/>
        <w:rPr>
          <w:rFonts w:ascii="Century Gothic" w:hAnsi="Century Gothic"/>
          <w:i/>
          <w:sz w:val="24"/>
          <w:szCs w:val="24"/>
        </w:rPr>
      </w:pPr>
      <w:r w:rsidRPr="00BD65D1">
        <w:rPr>
          <w:rFonts w:ascii="Century Gothic" w:hAnsi="Century Gothic"/>
          <w:sz w:val="24"/>
          <w:szCs w:val="24"/>
        </w:rPr>
        <w:t>Bezpośrednio po zabiegu zaleca się odpoczynek i unikanie nadmiernego wysiłku fizycznego przez kilka dni. Należy unikać dźwigania ciężarów i intensywnych ćwiczeń. Miejsce wkłucia może być pokryte opatrunkiem. Należy dbać o czystość i suchość opatrunku. Po zabiegu może wystąpić niewielki ból w miejscu wkłucia, nawet przez kilka tygodni może się utrzymywać zgrubienie i krwiak. W razie potrzeby można stosować leki przeciwbólowe dostępne bez recepty, takie jak paracetamol. Należy obserwować miejsce wkłucia pod kątem objawów infekcji, takich jak zaczerwienienie, obrzęk, gorączka lub ropna wydzielina. W przypadku wystąpienia takich objawów należy niezwłocznie skontaktować się z lekarzem.</w:t>
      </w:r>
    </w:p>
    <w:p w:rsidR="00BD65D1" w:rsidRPr="00BD65D1" w:rsidRDefault="00BD65D1" w:rsidP="00450BDB">
      <w:pPr>
        <w:tabs>
          <w:tab w:val="left" w:pos="-284"/>
        </w:tabs>
        <w:ind w:left="-709"/>
        <w:jc w:val="both"/>
        <w:rPr>
          <w:rFonts w:ascii="Century Gothic" w:hAnsi="Century Gothic"/>
          <w:i/>
          <w:sz w:val="24"/>
          <w:szCs w:val="24"/>
        </w:rPr>
      </w:pPr>
    </w:p>
    <w:p w:rsidR="00735429" w:rsidRPr="00AF2A10" w:rsidRDefault="00555230" w:rsidP="00450BDB">
      <w:pPr>
        <w:ind w:left="-700"/>
        <w:jc w:val="both"/>
        <w:rPr>
          <w:rFonts w:ascii="Century Gothic" w:hAnsi="Century Gothic"/>
          <w:b/>
          <w:sz w:val="24"/>
          <w:szCs w:val="24"/>
        </w:rPr>
      </w:pPr>
      <w:bookmarkStart w:id="2" w:name="_Hlk193255832"/>
      <w:r>
        <w:rPr>
          <w:rFonts w:ascii="Century Gothic" w:hAnsi="Century Gothic"/>
          <w:b/>
          <w:sz w:val="24"/>
          <w:szCs w:val="24"/>
        </w:rPr>
        <w:t>3</w:t>
      </w:r>
      <w:r w:rsidR="00735429" w:rsidRPr="00AF2A10">
        <w:rPr>
          <w:rFonts w:ascii="Century Gothic" w:hAnsi="Century Gothic"/>
          <w:b/>
          <w:sz w:val="24"/>
          <w:szCs w:val="24"/>
        </w:rPr>
        <w:t>. OCZEKIWANE KORZYŚCI</w:t>
      </w:r>
      <w:r>
        <w:rPr>
          <w:rFonts w:ascii="Century Gothic" w:hAnsi="Century Gothic"/>
          <w:b/>
          <w:sz w:val="24"/>
          <w:szCs w:val="24"/>
        </w:rPr>
        <w:t xml:space="preserve">: </w:t>
      </w:r>
    </w:p>
    <w:p w:rsidR="00735429" w:rsidRPr="00AF2A10"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Różne ośrodki określają skuteczność zabiegu określa się na 96–98% i nie maleje ona u osób, u których stosuje się intensywne leczenie przeciwpłytkowe i przeciwkrzepliwe. Zamknięcie światła tętniaka rzekomego prognozuje jego stopniowe zanikanie (wchłanianie) i redukcję ryzyka powikłań z nim związanych. Pomimo możliwości występowania wymienionych niżej powikłań, metoda zamykania tętniaków przy pomocy </w:t>
      </w:r>
      <w:proofErr w:type="spellStart"/>
      <w:r w:rsidRPr="00BD65D1">
        <w:rPr>
          <w:rFonts w:ascii="Century Gothic" w:hAnsi="Century Gothic"/>
          <w:sz w:val="24"/>
          <w:szCs w:val="24"/>
        </w:rPr>
        <w:t>ostrzykiwania</w:t>
      </w:r>
      <w:proofErr w:type="spellEnd"/>
      <w:r w:rsidRPr="00BD65D1">
        <w:rPr>
          <w:rFonts w:ascii="Century Gothic" w:hAnsi="Century Gothic"/>
          <w:sz w:val="24"/>
          <w:szCs w:val="24"/>
        </w:rPr>
        <w:t xml:space="preserve"> trombiną jest metodą bezpieczną – liczba powikłań przy zastosowaniu tej procedury jest niewielka i waha się między 1-4%. Zabieg pozwala uniknąć konieczności chirurgicznego zaopatrzenia zmiany. </w:t>
      </w:r>
    </w:p>
    <w:p w:rsidR="00735429" w:rsidRPr="00AF2A10" w:rsidRDefault="00735429" w:rsidP="00450BDB">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Pr="00AF2A10" w:rsidRDefault="00980A02" w:rsidP="00450BDB">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w:t>
      </w:r>
      <w:r>
        <w:rPr>
          <w:rFonts w:ascii="Century Gothic" w:hAnsi="Century Gothic"/>
          <w:sz w:val="24"/>
          <w:szCs w:val="24"/>
        </w:rPr>
        <w:t xml:space="preserve"> </w:t>
      </w:r>
      <w:r w:rsidR="00735429" w:rsidRPr="00AF2A10">
        <w:rPr>
          <w:rFonts w:ascii="Century Gothic" w:hAnsi="Century Gothic"/>
          <w:sz w:val="24"/>
          <w:szCs w:val="24"/>
        </w:rPr>
        <w:t xml:space="preserve"> ]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ograniczone</w:t>
      </w:r>
    </w:p>
    <w:p w:rsidR="00735429" w:rsidRPr="00980A02" w:rsidRDefault="00735429" w:rsidP="00450BDB">
      <w:pPr>
        <w:ind w:left="-700"/>
        <w:jc w:val="both"/>
        <w:rPr>
          <w:rFonts w:ascii="Century Gothic" w:hAnsi="Century Gothic"/>
          <w:sz w:val="24"/>
          <w:szCs w:val="24"/>
        </w:rPr>
      </w:pPr>
    </w:p>
    <w:p w:rsidR="00980A02" w:rsidRPr="00980A02" w:rsidRDefault="00980A02" w:rsidP="00450BDB">
      <w:pPr>
        <w:ind w:left="-700"/>
        <w:jc w:val="both"/>
        <w:rPr>
          <w:rFonts w:ascii="Century Gothic" w:hAnsi="Century Gothic"/>
          <w:sz w:val="24"/>
          <w:szCs w:val="24"/>
        </w:rPr>
      </w:pPr>
      <w:r w:rsidRPr="00980A02">
        <w:rPr>
          <w:rFonts w:ascii="Century Gothic" w:hAnsi="Century Gothic"/>
          <w:b/>
          <w:sz w:val="24"/>
          <w:szCs w:val="24"/>
        </w:rPr>
        <w:lastRenderedPageBreak/>
        <w:t>4. RYZYKO ZWIĄZANE Z ZABIEGIEM EMBOLIZACJI NIEWYDOLNYCH ŻYŁ MIEDNICY, MOŻLIWE POWIKŁANIA:</w:t>
      </w:r>
    </w:p>
    <w:p w:rsidR="00BD65D1" w:rsidRPr="00BD65D1" w:rsidRDefault="00BD65D1" w:rsidP="00450BDB">
      <w:pPr>
        <w:ind w:left="-709"/>
        <w:jc w:val="both"/>
        <w:rPr>
          <w:rFonts w:ascii="Century Gothic" w:hAnsi="Century Gothic"/>
          <w:sz w:val="24"/>
          <w:szCs w:val="24"/>
        </w:rPr>
      </w:pPr>
      <w:bookmarkStart w:id="3" w:name="_Hlk195964704"/>
      <w:bookmarkStart w:id="4" w:name="_Hlk194945149"/>
      <w:r w:rsidRPr="00BD65D1">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BD65D1">
        <w:rPr>
          <w:rFonts w:ascii="Century Gothic" w:hAnsi="Century Gothic"/>
          <w:b/>
          <w:bCs/>
          <w:sz w:val="24"/>
          <w:szCs w:val="24"/>
        </w:rPr>
        <w:t>(a)</w:t>
      </w:r>
      <w:r w:rsidRPr="00BD65D1">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BD65D1">
        <w:rPr>
          <w:rFonts w:ascii="Century Gothic" w:hAnsi="Century Gothic"/>
          <w:sz w:val="24"/>
          <w:szCs w:val="24"/>
        </w:rPr>
        <w:t>Capriniego</w:t>
      </w:r>
      <w:proofErr w:type="spellEnd"/>
      <w:r w:rsidRPr="00BD65D1">
        <w:rPr>
          <w:rFonts w:ascii="Century Gothic" w:hAnsi="Century Gothic"/>
          <w:sz w:val="24"/>
          <w:szCs w:val="24"/>
        </w:rPr>
        <w:t xml:space="preserve">, niedożywienia- 30%, upadku) </w:t>
      </w:r>
      <w:r w:rsidRPr="00BD65D1">
        <w:rPr>
          <w:rFonts w:ascii="Century Gothic" w:hAnsi="Century Gothic"/>
          <w:b/>
          <w:bCs/>
          <w:sz w:val="24"/>
          <w:szCs w:val="24"/>
        </w:rPr>
        <w:t>(b)</w:t>
      </w:r>
      <w:r w:rsidRPr="00BD65D1">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BD65D1">
        <w:rPr>
          <w:rFonts w:ascii="Century Gothic" w:hAnsi="Century Gothic"/>
          <w:b/>
          <w:bCs/>
          <w:sz w:val="24"/>
          <w:szCs w:val="24"/>
        </w:rPr>
        <w:t>(c)</w:t>
      </w:r>
      <w:r w:rsidRPr="00BD65D1">
        <w:rPr>
          <w:rFonts w:ascii="Century Gothic" w:hAnsi="Century Gothic"/>
          <w:sz w:val="24"/>
          <w:szCs w:val="24"/>
        </w:rPr>
        <w:t xml:space="preserve"> znieczulenia (miejscowego, rzadko jest potrzebne); </w:t>
      </w:r>
      <w:r w:rsidRPr="00BD65D1">
        <w:rPr>
          <w:rFonts w:ascii="Century Gothic" w:hAnsi="Century Gothic"/>
          <w:b/>
          <w:bCs/>
          <w:sz w:val="24"/>
          <w:szCs w:val="24"/>
        </w:rPr>
        <w:t>(d)</w:t>
      </w:r>
      <w:r w:rsidRPr="00BD65D1">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BD65D1">
        <w:rPr>
          <w:rFonts w:ascii="Century Gothic" w:hAnsi="Century Gothic"/>
          <w:b/>
          <w:bCs/>
          <w:sz w:val="24"/>
          <w:szCs w:val="24"/>
        </w:rPr>
        <w:t>(e)</w:t>
      </w:r>
      <w:r w:rsidRPr="00BD65D1">
        <w:rPr>
          <w:rFonts w:ascii="Century Gothic" w:hAnsi="Century Gothic"/>
          <w:sz w:val="24"/>
          <w:szCs w:val="24"/>
        </w:rPr>
        <w:t xml:space="preserve"> przebiegu okresu pooperacyjnego (ryzyko wystąpienia majaczenia [delirium], zakażenia miejsca operowanego, krwawienia i zakrzepicy żylnej), a nawet </w:t>
      </w:r>
      <w:r w:rsidRPr="00BD65D1">
        <w:rPr>
          <w:rFonts w:ascii="Century Gothic" w:hAnsi="Century Gothic"/>
          <w:b/>
          <w:bCs/>
          <w:sz w:val="24"/>
          <w:szCs w:val="24"/>
        </w:rPr>
        <w:t>(f)</w:t>
      </w:r>
      <w:r w:rsidRPr="00BD65D1">
        <w:rPr>
          <w:rFonts w:ascii="Century Gothic" w:hAnsi="Century Gothic"/>
          <w:sz w:val="24"/>
          <w:szCs w:val="24"/>
        </w:rPr>
        <w:t xml:space="preserve"> pory roku (infekcje okresu jesienno- zimowego, wysokie temperatury latem, wahania ciśnienia atmosferycznego, burze) i </w:t>
      </w:r>
      <w:r w:rsidRPr="00BD65D1">
        <w:rPr>
          <w:rFonts w:ascii="Century Gothic" w:hAnsi="Century Gothic"/>
          <w:b/>
          <w:bCs/>
          <w:sz w:val="24"/>
          <w:szCs w:val="24"/>
        </w:rPr>
        <w:t>(g)</w:t>
      </w:r>
      <w:r w:rsidRPr="00BD65D1">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3"/>
      <w:r w:rsidRPr="00BD65D1">
        <w:rPr>
          <w:rFonts w:ascii="Century Gothic" w:hAnsi="Century Gothic"/>
          <w:sz w:val="24"/>
          <w:szCs w:val="24"/>
        </w:rPr>
        <w:t>Śmiertelność okołooperacyjna nie powinna przekraczać 1-5%.</w:t>
      </w:r>
    </w:p>
    <w:bookmarkEnd w:id="4"/>
    <w:p w:rsidR="00980A02" w:rsidRPr="00980A02"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Pomimo możliwości występowania wymienionych wyżej powikłań metoda zamykania tętniaków przy pomocy </w:t>
      </w:r>
      <w:proofErr w:type="spellStart"/>
      <w:r w:rsidRPr="00BD65D1">
        <w:rPr>
          <w:rFonts w:ascii="Century Gothic" w:hAnsi="Century Gothic"/>
          <w:sz w:val="24"/>
          <w:szCs w:val="24"/>
        </w:rPr>
        <w:t>ostrzykiwania</w:t>
      </w:r>
      <w:proofErr w:type="spellEnd"/>
      <w:r w:rsidRPr="00BD65D1">
        <w:rPr>
          <w:rFonts w:ascii="Century Gothic" w:hAnsi="Century Gothic"/>
          <w:sz w:val="24"/>
          <w:szCs w:val="24"/>
        </w:rPr>
        <w:t xml:space="preserve"> trombiną/ klejem tkankowym jest uważana za metodę bezpieczną. Liczba powikłań przy zastosowaniu tej procedury jest niewielka i waha się między 1-4%.</w:t>
      </w:r>
    </w:p>
    <w:p w:rsidR="00980A02" w:rsidRPr="00980A02" w:rsidRDefault="00980A02" w:rsidP="00450BDB">
      <w:pPr>
        <w:ind w:left="-700"/>
        <w:jc w:val="both"/>
        <w:rPr>
          <w:rFonts w:ascii="Century Gothic" w:hAnsi="Century Gothic"/>
          <w:sz w:val="24"/>
          <w:szCs w:val="24"/>
        </w:rPr>
      </w:pPr>
      <w:r w:rsidRPr="00980A02">
        <w:rPr>
          <w:rFonts w:ascii="Century Gothic" w:hAnsi="Century Gothic"/>
          <w:sz w:val="24"/>
          <w:szCs w:val="24"/>
        </w:rPr>
        <w:t>Na podstawie skali POSSUM wyliczono indywidualne ryzyko śmierci oraz powikłań związanych z zabiegiem, które wynoszą (w procentach):</w:t>
      </w:r>
    </w:p>
    <w:p w:rsidR="00980A02" w:rsidRPr="00980A02" w:rsidRDefault="00980A02" w:rsidP="00450BDB">
      <w:pPr>
        <w:ind w:left="-700"/>
        <w:jc w:val="both"/>
        <w:rPr>
          <w:rFonts w:ascii="Century Gothic" w:hAnsi="Century Gothic"/>
          <w:sz w:val="24"/>
          <w:szCs w:val="24"/>
          <w:highlight w:val="yellow"/>
        </w:rPr>
      </w:pPr>
    </w:p>
    <w:p w:rsidR="00980A02" w:rsidRPr="00980A02" w:rsidRDefault="00980A02" w:rsidP="00450BDB">
      <w:pPr>
        <w:ind w:left="-700"/>
        <w:jc w:val="both"/>
        <w:rPr>
          <w:rFonts w:ascii="Century Gothic" w:hAnsi="Century Gothic"/>
          <w:sz w:val="24"/>
          <w:szCs w:val="24"/>
        </w:rPr>
      </w:pPr>
      <w:r w:rsidRPr="00980A02">
        <w:rPr>
          <w:rFonts w:ascii="Century Gothic" w:hAnsi="Century Gothic"/>
          <w:sz w:val="24"/>
          <w:szCs w:val="24"/>
        </w:rPr>
        <w:t>Śmiertelność: ……….. Możliwość powikłań: …………</w:t>
      </w:r>
    </w:p>
    <w:p w:rsidR="00BD65D1" w:rsidRPr="00BD65D1" w:rsidRDefault="00BD65D1" w:rsidP="00450BDB">
      <w:pPr>
        <w:ind w:left="-700"/>
        <w:jc w:val="both"/>
        <w:rPr>
          <w:rFonts w:ascii="Century Gothic" w:hAnsi="Century Gothic"/>
          <w:sz w:val="24"/>
          <w:szCs w:val="24"/>
        </w:rPr>
      </w:pPr>
      <w:r w:rsidRPr="00BD65D1">
        <w:rPr>
          <w:rFonts w:ascii="Century Gothic" w:hAnsi="Century Gothic"/>
          <w:b/>
          <w:sz w:val="24"/>
          <w:szCs w:val="24"/>
        </w:rPr>
        <w:lastRenderedPageBreak/>
        <w:t>Ciężkie powikłania związane z zabiegiem</w:t>
      </w:r>
      <w:r w:rsidRPr="00BD65D1">
        <w:rPr>
          <w:rFonts w:ascii="Century Gothic" w:hAnsi="Century Gothic"/>
          <w:sz w:val="24"/>
          <w:szCs w:val="24"/>
        </w:rPr>
        <w:t xml:space="preserve"> (występują bardzo rzadko) to zdarzenia, które są przyczyną bezpośredniego zagrożenie życia. Do najpoważniejszych należą:</w:t>
      </w: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 przedostanie się kleju tkankowego/ trombiny do dużej tętnicy, czyli jej zator spowodowany, co może powodować konieczność wykonania pilnego zabiegu udrażniającego tętnicę i może prowadzić nawet do amputacji kończyny, </w:t>
      </w: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 przedostanie się kleju tkankowego/ trombiny do żyły i związane z tym powikłania, jak zakrzepica żył głębokich kończyny dolnej, zatorowość płucna, które mogą prowadzić do następstw w postaci zespołu pozakrzepowego i spadku tolerancji wysiłku, a nawet zgonu; </w:t>
      </w:r>
    </w:p>
    <w:p w:rsidR="00980A02"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 za burzenia hemostazy i ciężka reakcja alergiczna na składniki kleju tkankowego, która może prowadzić do zapalenia spojówek, śluzówki nosa a nawet prowadzić do wystąpienia wstrząsu anafilaktycznego, stanu zagrażającego życiu pacjenta; odpowiednie postępowanie przeciwwstrząsowe, zastosowanie </w:t>
      </w:r>
      <w:proofErr w:type="spellStart"/>
      <w:r w:rsidRPr="00BD65D1">
        <w:rPr>
          <w:rFonts w:ascii="Century Gothic" w:hAnsi="Century Gothic"/>
          <w:sz w:val="24"/>
          <w:szCs w:val="24"/>
        </w:rPr>
        <w:t>steroidoterapii</w:t>
      </w:r>
      <w:proofErr w:type="spellEnd"/>
      <w:r w:rsidRPr="00BD65D1">
        <w:rPr>
          <w:rFonts w:ascii="Century Gothic" w:hAnsi="Century Gothic"/>
          <w:sz w:val="24"/>
          <w:szCs w:val="24"/>
        </w:rPr>
        <w:t>, leków antyhistaminowych w zdecydowanej większości przypadków prowadzi do ustąpienia powyższych powikłań.</w:t>
      </w:r>
    </w:p>
    <w:p w:rsidR="00BD65D1" w:rsidRPr="00980A02" w:rsidRDefault="00BD65D1" w:rsidP="00450BDB">
      <w:pPr>
        <w:ind w:left="-700"/>
        <w:jc w:val="both"/>
        <w:rPr>
          <w:rFonts w:ascii="Century Gothic" w:hAnsi="Century Gothic"/>
          <w:sz w:val="24"/>
          <w:szCs w:val="24"/>
        </w:rPr>
      </w:pPr>
    </w:p>
    <w:p w:rsidR="00BD65D1" w:rsidRPr="00BD65D1" w:rsidRDefault="00BD65D1" w:rsidP="00450BDB">
      <w:pPr>
        <w:ind w:left="-700"/>
        <w:jc w:val="both"/>
        <w:rPr>
          <w:rFonts w:ascii="Century Gothic" w:hAnsi="Century Gothic"/>
          <w:sz w:val="24"/>
          <w:szCs w:val="24"/>
        </w:rPr>
      </w:pPr>
      <w:r w:rsidRPr="00BD65D1">
        <w:rPr>
          <w:rFonts w:ascii="Century Gothic" w:hAnsi="Century Gothic"/>
          <w:b/>
          <w:sz w:val="24"/>
          <w:szCs w:val="24"/>
        </w:rPr>
        <w:t>Inne powikłania związane z zabiegiem</w:t>
      </w:r>
      <w:r w:rsidR="00450BDB">
        <w:rPr>
          <w:rFonts w:ascii="Century Gothic" w:hAnsi="Century Gothic"/>
          <w:b/>
          <w:sz w:val="24"/>
          <w:szCs w:val="24"/>
        </w:rPr>
        <w:t xml:space="preserve"> </w:t>
      </w:r>
      <w:r w:rsidRPr="00BD65D1">
        <w:rPr>
          <w:rFonts w:ascii="Century Gothic" w:hAnsi="Century Gothic"/>
          <w:sz w:val="24"/>
          <w:szCs w:val="24"/>
        </w:rPr>
        <w:t>(zazwyczaj łagodne):</w:t>
      </w:r>
    </w:p>
    <w:p w:rsidR="00BD65D1" w:rsidRPr="00BD65D1" w:rsidRDefault="00450BDB" w:rsidP="00450BDB">
      <w:pPr>
        <w:ind w:left="-700"/>
        <w:jc w:val="both"/>
        <w:rPr>
          <w:rFonts w:ascii="Century Gothic" w:hAnsi="Century Gothic"/>
          <w:sz w:val="24"/>
          <w:szCs w:val="24"/>
        </w:rPr>
      </w:pPr>
      <w:r>
        <w:rPr>
          <w:rFonts w:ascii="Century Gothic" w:hAnsi="Century Gothic"/>
          <w:sz w:val="24"/>
          <w:szCs w:val="24"/>
        </w:rPr>
        <w:t xml:space="preserve">- </w:t>
      </w:r>
      <w:r w:rsidR="00BD65D1" w:rsidRPr="00BD65D1">
        <w:rPr>
          <w:rFonts w:ascii="Century Gothic" w:hAnsi="Century Gothic"/>
          <w:sz w:val="24"/>
          <w:szCs w:val="24"/>
        </w:rPr>
        <w:t xml:space="preserve">zakażenie w miejscu wkłucia, </w:t>
      </w:r>
    </w:p>
    <w:p w:rsidR="00BD65D1" w:rsidRDefault="00BD65D1" w:rsidP="00450BDB">
      <w:pPr>
        <w:ind w:left="-700"/>
        <w:jc w:val="both"/>
        <w:rPr>
          <w:rFonts w:ascii="Century Gothic" w:hAnsi="Century Gothic"/>
          <w:sz w:val="24"/>
          <w:szCs w:val="24"/>
        </w:rPr>
      </w:pPr>
      <w:r w:rsidRPr="00BD65D1">
        <w:rPr>
          <w:rFonts w:ascii="Century Gothic" w:hAnsi="Century Gothic"/>
          <w:sz w:val="24"/>
          <w:szCs w:val="24"/>
        </w:rPr>
        <w:t>- nawrót tętniaka,</w:t>
      </w:r>
    </w:p>
    <w:p w:rsidR="00450BDB" w:rsidRPr="00BD65D1" w:rsidRDefault="00450BDB" w:rsidP="00450BDB">
      <w:pPr>
        <w:ind w:left="-700"/>
        <w:jc w:val="both"/>
        <w:rPr>
          <w:rFonts w:ascii="Century Gothic" w:hAnsi="Century Gothic"/>
          <w:sz w:val="24"/>
          <w:szCs w:val="24"/>
        </w:rPr>
      </w:pPr>
      <w:r>
        <w:rPr>
          <w:rFonts w:ascii="Century Gothic" w:hAnsi="Century Gothic"/>
          <w:sz w:val="24"/>
          <w:szCs w:val="24"/>
        </w:rPr>
        <w:t>- uszkodzenie nerwów, co może prowadzić do bólu i innych problemów neurologicznych,</w:t>
      </w: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xml:space="preserve">- ból w miejscu wkłucia, który zazwyczaj ustępuje samoistnie po kilku dniach, </w:t>
      </w:r>
    </w:p>
    <w:p w:rsidR="00BD65D1" w:rsidRPr="00BD65D1" w:rsidRDefault="00BD65D1" w:rsidP="00450BDB">
      <w:pPr>
        <w:ind w:left="-700"/>
        <w:jc w:val="both"/>
        <w:rPr>
          <w:rFonts w:ascii="Century Gothic" w:hAnsi="Century Gothic"/>
          <w:sz w:val="24"/>
          <w:szCs w:val="24"/>
        </w:rPr>
      </w:pPr>
      <w:r w:rsidRPr="00BD65D1">
        <w:rPr>
          <w:rFonts w:ascii="Century Gothic" w:hAnsi="Century Gothic"/>
          <w:sz w:val="24"/>
          <w:szCs w:val="24"/>
        </w:rPr>
        <w:t>- obrzęk i siniaki, które zazwyczaj ustępują samoistnie po kilku dniach.</w:t>
      </w:r>
    </w:p>
    <w:p w:rsidR="00C276A1" w:rsidRPr="00C276A1" w:rsidRDefault="00C276A1" w:rsidP="00450BDB">
      <w:pPr>
        <w:jc w:val="both"/>
        <w:rPr>
          <w:rFonts w:ascii="Century Gothic" w:hAnsi="Century Gothic"/>
          <w:sz w:val="24"/>
          <w:szCs w:val="24"/>
        </w:rPr>
      </w:pPr>
    </w:p>
    <w:p w:rsidR="00C276A1" w:rsidRPr="00C276A1" w:rsidRDefault="00C276A1" w:rsidP="00450BDB">
      <w:pPr>
        <w:ind w:left="-700"/>
        <w:jc w:val="both"/>
        <w:rPr>
          <w:rFonts w:ascii="Century Gothic" w:hAnsi="Century Gothic"/>
          <w:sz w:val="24"/>
          <w:szCs w:val="24"/>
        </w:rPr>
      </w:pPr>
      <w:r w:rsidRPr="00C276A1">
        <w:rPr>
          <w:rFonts w:ascii="Century Gothic" w:hAnsi="Century Gothic"/>
          <w:b/>
          <w:bCs/>
          <w:sz w:val="24"/>
          <w:szCs w:val="24"/>
        </w:rPr>
        <w:t xml:space="preserve">5. SKUTKI ODLEGŁE </w:t>
      </w:r>
      <w:r w:rsidR="00BD65D1">
        <w:rPr>
          <w:rFonts w:ascii="Century Gothic" w:hAnsi="Century Gothic"/>
          <w:b/>
          <w:bCs/>
          <w:sz w:val="24"/>
          <w:szCs w:val="24"/>
        </w:rPr>
        <w:t xml:space="preserve">ZABIEGU: </w:t>
      </w:r>
    </w:p>
    <w:p w:rsidR="00BD65D1" w:rsidRPr="00BD65D1" w:rsidRDefault="00BD65D1" w:rsidP="00450BDB">
      <w:pPr>
        <w:ind w:left="-700"/>
        <w:jc w:val="both"/>
        <w:rPr>
          <w:rFonts w:ascii="Century Gothic" w:hAnsi="Century Gothic"/>
          <w:bCs/>
          <w:sz w:val="24"/>
          <w:szCs w:val="24"/>
        </w:rPr>
      </w:pPr>
      <w:r w:rsidRPr="00BD65D1">
        <w:rPr>
          <w:rFonts w:ascii="Century Gothic" w:hAnsi="Century Gothic"/>
          <w:bCs/>
          <w:sz w:val="24"/>
          <w:szCs w:val="24"/>
        </w:rPr>
        <w:t xml:space="preserve">Jeżeli nie dojdzie do powikłań opisanych wyżej, procedura nie powinna prowadzić do trwałych następstw, co najwyżej zrostów w miejscu tętniaka skutkujących trudnościami pokonania tkanek przy kolejnych nakłuciach w tym miejscu. </w:t>
      </w:r>
    </w:p>
    <w:p w:rsidR="00C276A1" w:rsidRDefault="00C276A1" w:rsidP="00450BDB">
      <w:pPr>
        <w:jc w:val="both"/>
        <w:rPr>
          <w:rFonts w:ascii="Century Gothic" w:hAnsi="Century Gothic"/>
          <w:sz w:val="24"/>
          <w:szCs w:val="24"/>
        </w:rPr>
      </w:pPr>
    </w:p>
    <w:p w:rsidR="00CA419F" w:rsidRDefault="00CA419F" w:rsidP="00450BDB">
      <w:pPr>
        <w:jc w:val="both"/>
        <w:rPr>
          <w:rFonts w:ascii="Century Gothic" w:hAnsi="Century Gothic"/>
          <w:sz w:val="24"/>
          <w:szCs w:val="24"/>
        </w:rPr>
      </w:pPr>
    </w:p>
    <w:p w:rsidR="00CA419F" w:rsidRPr="00C276A1" w:rsidRDefault="00CA419F" w:rsidP="00450BDB">
      <w:pPr>
        <w:jc w:val="both"/>
        <w:rPr>
          <w:rFonts w:ascii="Century Gothic" w:hAnsi="Century Gothic"/>
          <w:sz w:val="24"/>
          <w:szCs w:val="24"/>
        </w:rPr>
      </w:pPr>
    </w:p>
    <w:p w:rsidR="00C276A1" w:rsidRPr="00C276A1" w:rsidRDefault="00C276A1" w:rsidP="00450BDB">
      <w:pPr>
        <w:ind w:left="-700"/>
        <w:jc w:val="both"/>
        <w:rPr>
          <w:rFonts w:ascii="Century Gothic" w:hAnsi="Century Gothic"/>
          <w:sz w:val="24"/>
          <w:szCs w:val="24"/>
        </w:rPr>
      </w:pPr>
      <w:r w:rsidRPr="00C276A1">
        <w:rPr>
          <w:rFonts w:ascii="Century Gothic" w:hAnsi="Century Gothic"/>
          <w:b/>
          <w:bCs/>
          <w:sz w:val="24"/>
          <w:szCs w:val="24"/>
        </w:rPr>
        <w:lastRenderedPageBreak/>
        <w:t>6. ALTERNATYWNE METODY LECZENIA:</w:t>
      </w:r>
    </w:p>
    <w:p w:rsidR="00CA419F" w:rsidRPr="00CA419F" w:rsidRDefault="00CA419F" w:rsidP="00450BDB">
      <w:pPr>
        <w:ind w:left="-700"/>
        <w:jc w:val="both"/>
        <w:rPr>
          <w:rFonts w:ascii="Century Gothic" w:hAnsi="Century Gothic"/>
          <w:sz w:val="24"/>
          <w:szCs w:val="24"/>
        </w:rPr>
      </w:pPr>
      <w:r w:rsidRPr="00CA419F">
        <w:rPr>
          <w:rFonts w:ascii="Century Gothic" w:hAnsi="Century Gothic"/>
          <w:sz w:val="24"/>
          <w:szCs w:val="24"/>
        </w:rPr>
        <w:t xml:space="preserve">W niektórych przypadkach, gdy tętniak rzekomy jest mały i nie daje żadnych objawów, lekarz może zalecić jedynie obserwację. Polega ona na regularnych kontrolach USG lub innych badaniach obrazowych, aby monitorować wielkość i stan tętniaka. Jeśli tętniak nie rośnie i nie powoduje problemów, leczenie aktywne może nie być konieczne. </w:t>
      </w:r>
    </w:p>
    <w:p w:rsidR="00CA419F" w:rsidRPr="00CA419F" w:rsidRDefault="00CA419F" w:rsidP="00450BDB">
      <w:pPr>
        <w:ind w:left="-700"/>
        <w:jc w:val="both"/>
        <w:rPr>
          <w:rFonts w:ascii="Century Gothic" w:hAnsi="Century Gothic"/>
          <w:sz w:val="24"/>
          <w:szCs w:val="24"/>
        </w:rPr>
      </w:pPr>
      <w:r w:rsidRPr="00CA419F">
        <w:rPr>
          <w:rFonts w:ascii="Century Gothic" w:hAnsi="Century Gothic"/>
          <w:sz w:val="24"/>
          <w:szCs w:val="24"/>
        </w:rPr>
        <w:t>- Ucisk pod kontrolą USG - jest to nieinwazyjna metoda, która może być skuteczna w przypadku małych tętniaków rzekomych. Polega na uciskaniu tętniaka za pomocą głowicy USG przez określony czas, co prowadzi do zamknięcia światła naczynia i wchłonięcia się krwiaka. Metoda ta jest bezpieczna i skuteczna w wielu przypadkach, ale wymaga doświadczenia i precyzji ze strony lekarza.</w:t>
      </w:r>
    </w:p>
    <w:p w:rsidR="00CA419F" w:rsidRPr="00CA419F" w:rsidRDefault="00CA419F" w:rsidP="00450BDB">
      <w:pPr>
        <w:ind w:left="-700"/>
        <w:jc w:val="both"/>
        <w:rPr>
          <w:rFonts w:ascii="Century Gothic" w:hAnsi="Century Gothic"/>
          <w:sz w:val="24"/>
          <w:szCs w:val="24"/>
        </w:rPr>
      </w:pPr>
      <w:r w:rsidRPr="00CA419F">
        <w:rPr>
          <w:rFonts w:ascii="Century Gothic" w:hAnsi="Century Gothic"/>
          <w:sz w:val="24"/>
          <w:szCs w:val="24"/>
        </w:rPr>
        <w:t xml:space="preserve">- Leczenie chirurgiczne - w przypadku braku skuteczności zabiegu </w:t>
      </w:r>
      <w:proofErr w:type="spellStart"/>
      <w:r w:rsidRPr="00CA419F">
        <w:rPr>
          <w:rFonts w:ascii="Century Gothic" w:hAnsi="Century Gothic"/>
          <w:sz w:val="24"/>
          <w:szCs w:val="24"/>
        </w:rPr>
        <w:t>ostrzyknięcia</w:t>
      </w:r>
      <w:proofErr w:type="spellEnd"/>
      <w:r w:rsidRPr="00CA419F">
        <w:rPr>
          <w:rFonts w:ascii="Century Gothic" w:hAnsi="Century Gothic"/>
          <w:sz w:val="24"/>
          <w:szCs w:val="24"/>
        </w:rPr>
        <w:t xml:space="preserve"> tętniaka rzekomego lub w przypadku dużych tętniaków rzekomych, które szybko rosną, dają objawy lub zagrażają pęknięciem, konieczne może być leczenie chirurgiczne. Podczas operacji chirurg usuwa tętniaka rzekomego i naprawia uszkodzone naczynie krwionośne. Jest to bardziej inwazyjna metoda, ale w wielu przypadkach jest jedynym skutecznym sposobem leczenia. Konieczność interwencji chirurgicznej dotyczy około 5% przypadków. Wskazaniem do operacji jest powiększanie się tętniaka, objawy ucisku na nerw lub naczynia udowe, zakażenie, zakrzepica tętnicy, towarzysząca duża przetoka tętniczo-żylna, znaczna bolesność przy braku efektu dotychczasowego postępowania.</w:t>
      </w:r>
    </w:p>
    <w:p w:rsidR="00CA419F" w:rsidRPr="00CA419F" w:rsidRDefault="00CA419F" w:rsidP="00450BDB">
      <w:pPr>
        <w:ind w:left="-700"/>
        <w:jc w:val="both"/>
        <w:rPr>
          <w:rFonts w:ascii="Century Gothic" w:hAnsi="Century Gothic"/>
          <w:sz w:val="24"/>
          <w:szCs w:val="24"/>
        </w:rPr>
      </w:pPr>
      <w:r w:rsidRPr="00CA419F">
        <w:rPr>
          <w:rFonts w:ascii="Century Gothic" w:hAnsi="Century Gothic"/>
          <w:sz w:val="24"/>
          <w:szCs w:val="24"/>
        </w:rPr>
        <w:t xml:space="preserve">- Leczenie </w:t>
      </w:r>
      <w:proofErr w:type="spellStart"/>
      <w:r w:rsidRPr="00CA419F">
        <w:rPr>
          <w:rFonts w:ascii="Century Gothic" w:hAnsi="Century Gothic"/>
          <w:sz w:val="24"/>
          <w:szCs w:val="24"/>
        </w:rPr>
        <w:t>endowaskularne</w:t>
      </w:r>
      <w:proofErr w:type="spellEnd"/>
      <w:r w:rsidRPr="00CA419F">
        <w:rPr>
          <w:rFonts w:ascii="Century Gothic" w:hAnsi="Century Gothic"/>
          <w:sz w:val="24"/>
          <w:szCs w:val="24"/>
        </w:rPr>
        <w:t xml:space="preserve"> - w niektórych przypadkach, w zależności od lokalizacji i budowy tętniaka rzekomego, możliwe jest leczenie </w:t>
      </w:r>
      <w:proofErr w:type="spellStart"/>
      <w:r w:rsidRPr="00CA419F">
        <w:rPr>
          <w:rFonts w:ascii="Century Gothic" w:hAnsi="Century Gothic"/>
          <w:sz w:val="24"/>
          <w:szCs w:val="24"/>
        </w:rPr>
        <w:t>endowaskularne</w:t>
      </w:r>
      <w:proofErr w:type="spellEnd"/>
      <w:r w:rsidRPr="00CA419F">
        <w:rPr>
          <w:rFonts w:ascii="Century Gothic" w:hAnsi="Century Gothic"/>
          <w:sz w:val="24"/>
          <w:szCs w:val="24"/>
        </w:rPr>
        <w:t xml:space="preserve">. Polega ono na wprowadzeniu cewnika przez naczynie krwionośne do tętniaka i umieszczeniu w nim specjalnego </w:t>
      </w:r>
      <w:proofErr w:type="spellStart"/>
      <w:r w:rsidRPr="00CA419F">
        <w:rPr>
          <w:rFonts w:ascii="Century Gothic" w:hAnsi="Century Gothic"/>
          <w:sz w:val="24"/>
          <w:szCs w:val="24"/>
        </w:rPr>
        <w:t>stentgraftu</w:t>
      </w:r>
      <w:proofErr w:type="spellEnd"/>
      <w:r w:rsidRPr="00CA419F">
        <w:rPr>
          <w:rFonts w:ascii="Century Gothic" w:hAnsi="Century Gothic"/>
          <w:sz w:val="24"/>
          <w:szCs w:val="24"/>
        </w:rPr>
        <w:t xml:space="preserve"> lub spirali, które zamykają światło tętniaka. Metoda ta jest mniej inwazyjna niż leczenie chirurgiczne i często wiąże się z krótszym czasem rekonwalescencji.</w:t>
      </w:r>
    </w:p>
    <w:p w:rsidR="00C276A1" w:rsidRPr="00C276A1" w:rsidRDefault="00C276A1" w:rsidP="00450BDB">
      <w:pPr>
        <w:ind w:left="-700"/>
        <w:jc w:val="both"/>
        <w:rPr>
          <w:rFonts w:ascii="Century Gothic" w:hAnsi="Century Gothic"/>
          <w:sz w:val="24"/>
          <w:szCs w:val="24"/>
        </w:rPr>
      </w:pPr>
      <w:r w:rsidRPr="00C276A1">
        <w:rPr>
          <w:rFonts w:ascii="Century Gothic" w:hAnsi="Century Gothic"/>
          <w:b/>
          <w:sz w:val="24"/>
          <w:szCs w:val="24"/>
        </w:rPr>
        <w:t>7. SKUTKI ODMOWY I NIEPODJĘCIA PROPONOWANEGO LECZENIA</w:t>
      </w:r>
      <w:r w:rsidR="00555230">
        <w:rPr>
          <w:rFonts w:ascii="Century Gothic" w:hAnsi="Century Gothic"/>
          <w:b/>
          <w:sz w:val="24"/>
          <w:szCs w:val="24"/>
        </w:rPr>
        <w:t>:</w:t>
      </w:r>
    </w:p>
    <w:p w:rsidR="00980A02" w:rsidRPr="00C276A1" w:rsidRDefault="00CA419F" w:rsidP="00450BDB">
      <w:pPr>
        <w:ind w:left="-700"/>
        <w:jc w:val="both"/>
        <w:rPr>
          <w:rFonts w:ascii="Century Gothic" w:hAnsi="Century Gothic"/>
          <w:sz w:val="24"/>
          <w:szCs w:val="24"/>
        </w:rPr>
      </w:pPr>
      <w:r w:rsidRPr="00CA419F">
        <w:rPr>
          <w:rFonts w:ascii="Century Gothic" w:hAnsi="Century Gothic"/>
          <w:sz w:val="24"/>
          <w:szCs w:val="24"/>
        </w:rPr>
        <w:t>Jeżeli nie wyrazi Pan/Pani zgody na proponowane leczenie, tętniak rzekomy może pęknąć, powodując krwotok wewnętrzny, który stanowi bezpośrednie zagrożenie dla zdrowia i życia.</w:t>
      </w:r>
    </w:p>
    <w:p w:rsidR="00C276A1" w:rsidRPr="00C276A1" w:rsidRDefault="00C276A1" w:rsidP="00450BDB">
      <w:pPr>
        <w:tabs>
          <w:tab w:val="left" w:pos="-284"/>
        </w:tabs>
        <w:ind w:left="-709"/>
        <w:jc w:val="both"/>
        <w:rPr>
          <w:rFonts w:ascii="Century Gothic" w:hAnsi="Century Gothic"/>
          <w:sz w:val="24"/>
          <w:szCs w:val="24"/>
        </w:rPr>
      </w:pPr>
      <w:r w:rsidRPr="00C276A1">
        <w:rPr>
          <w:rFonts w:ascii="Century Gothic" w:hAnsi="Century Gothic"/>
          <w:b/>
          <w:bCs/>
          <w:sz w:val="24"/>
          <w:szCs w:val="24"/>
        </w:rPr>
        <w:t>8. PYTANIA PACJENTA</w:t>
      </w:r>
      <w:r>
        <w:rPr>
          <w:rFonts w:ascii="Century Gothic" w:hAnsi="Century Gothic"/>
          <w:b/>
          <w:bCs/>
          <w:sz w:val="24"/>
          <w:szCs w:val="24"/>
        </w:rPr>
        <w:t xml:space="preserve">:  </w:t>
      </w:r>
      <w:r w:rsidRPr="00C276A1">
        <w:rPr>
          <w:rFonts w:ascii="Century Gothic" w:hAnsi="Calibri" w:cs="Calibri"/>
          <w:b/>
          <w:bCs/>
          <w:sz w:val="24"/>
          <w:szCs w:val="24"/>
        </w:rPr>
        <w:t>⃝</w:t>
      </w:r>
      <w:r w:rsidRPr="00C276A1">
        <w:rPr>
          <w:rFonts w:ascii="Century Gothic" w:hAnsi="Century Gothic"/>
          <w:b/>
          <w:bCs/>
          <w:sz w:val="24"/>
          <w:szCs w:val="24"/>
        </w:rPr>
        <w:t xml:space="preserve"> - BRAK</w:t>
      </w:r>
    </w:p>
    <w:p w:rsidR="00C276A1" w:rsidRDefault="00C276A1" w:rsidP="00450BDB">
      <w:pPr>
        <w:pStyle w:val="Tekstpodstawowy"/>
        <w:tabs>
          <w:tab w:val="left" w:pos="-284"/>
        </w:tabs>
        <w:ind w:left="-567"/>
        <w:jc w:val="both"/>
        <w:rPr>
          <w:rFonts w:ascii="Century Gothic" w:hAnsi="Century Gothic"/>
          <w:szCs w:val="24"/>
        </w:rPr>
      </w:pPr>
      <w:r w:rsidRPr="00C276A1">
        <w:rPr>
          <w:rFonts w:ascii="Century Gothic" w:hAnsi="Century Gothic"/>
          <w:szCs w:val="24"/>
        </w:rPr>
        <w:t>………………………………………………………………………………………………………………………………………………………………………………………………………………………………………………………………………………………………………………………………………</w:t>
      </w:r>
    </w:p>
    <w:p w:rsidR="00C276A1" w:rsidRDefault="00C276A1" w:rsidP="00450BDB">
      <w:pPr>
        <w:pStyle w:val="Tekstpodstawowy"/>
        <w:tabs>
          <w:tab w:val="left" w:pos="-284"/>
        </w:tabs>
        <w:ind w:left="-567"/>
        <w:jc w:val="both"/>
        <w:rPr>
          <w:rFonts w:ascii="Century Gothic" w:hAnsi="Century Gothic"/>
          <w:szCs w:val="24"/>
        </w:rPr>
      </w:pPr>
    </w:p>
    <w:p w:rsidR="00CA419F" w:rsidRDefault="00CA419F" w:rsidP="00450BDB">
      <w:pPr>
        <w:pStyle w:val="Tekstpodstawowy"/>
        <w:tabs>
          <w:tab w:val="left" w:pos="-284"/>
        </w:tabs>
        <w:ind w:left="-567"/>
        <w:jc w:val="both"/>
        <w:rPr>
          <w:rFonts w:ascii="Century Gothic" w:hAnsi="Century Gothic"/>
          <w:szCs w:val="24"/>
        </w:rPr>
      </w:pPr>
    </w:p>
    <w:p w:rsidR="00C276A1" w:rsidRPr="00C276A1" w:rsidRDefault="00C276A1" w:rsidP="00450BDB">
      <w:pPr>
        <w:tabs>
          <w:tab w:val="left" w:pos="-284"/>
        </w:tabs>
        <w:ind w:left="-709"/>
        <w:jc w:val="both"/>
        <w:rPr>
          <w:rFonts w:ascii="Century Gothic" w:hAnsi="Century Gothic"/>
          <w:sz w:val="24"/>
          <w:szCs w:val="24"/>
        </w:rPr>
      </w:pPr>
      <w:r w:rsidRPr="00C276A1">
        <w:rPr>
          <w:rFonts w:ascii="Century Gothic" w:hAnsi="Century Gothic"/>
          <w:b/>
          <w:sz w:val="24"/>
          <w:szCs w:val="24"/>
        </w:rPr>
        <w:lastRenderedPageBreak/>
        <w:t>9. OŚWIADCZENIE PACJENTA:</w:t>
      </w:r>
    </w:p>
    <w:p w:rsidR="00C276A1" w:rsidRPr="00C276A1" w:rsidRDefault="00C276A1" w:rsidP="00450BDB">
      <w:pPr>
        <w:tabs>
          <w:tab w:val="left" w:pos="-284"/>
        </w:tabs>
        <w:ind w:left="-567"/>
        <w:jc w:val="both"/>
        <w:rPr>
          <w:rFonts w:ascii="Century Gothic" w:hAnsi="Century Gothic"/>
          <w:sz w:val="24"/>
          <w:szCs w:val="24"/>
        </w:rPr>
      </w:pPr>
      <w:r w:rsidRPr="00C276A1">
        <w:rPr>
          <w:rFonts w:ascii="Century Gothic" w:hAnsi="Century Gothic"/>
          <w:sz w:val="24"/>
          <w:szCs w:val="24"/>
        </w:rPr>
        <w:t>1. Oświadczam, że zapoznałem/</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się z treścią niniejszego formularza i w pełni zrozumiałem/ </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C276A1">
        <w:rPr>
          <w:rFonts w:ascii="Century Gothic" w:hAnsi="Century Gothic"/>
          <w:iCs/>
          <w:sz w:val="24"/>
          <w:szCs w:val="24"/>
        </w:rPr>
        <w:t>oczekiwanych korzyściach i dających się przewidzieć skutków odległych zabiegu;</w:t>
      </w:r>
      <w:r w:rsidRPr="00C276A1">
        <w:rPr>
          <w:rFonts w:ascii="Century Gothic" w:hAnsi="Century Gothic"/>
          <w:sz w:val="24"/>
          <w:szCs w:val="24"/>
        </w:rPr>
        <w:t xml:space="preserve"> alternatywnych metodach leczniczych i diagnostycznych oraz </w:t>
      </w:r>
      <w:r w:rsidRPr="00C276A1">
        <w:rPr>
          <w:rFonts w:ascii="Century Gothic" w:hAnsi="Century Gothic"/>
          <w:iCs/>
          <w:sz w:val="24"/>
          <w:szCs w:val="24"/>
        </w:rPr>
        <w:t>dających się przewidzieć następstw zastosowania tych metod lub ich zaniechania, skutków odmowy i niepodjęcia proponowanego leczenia</w:t>
      </w:r>
      <w:r w:rsidRPr="00C276A1">
        <w:rPr>
          <w:rFonts w:ascii="Century Gothic" w:hAnsi="Century Gothic"/>
          <w:sz w:val="24"/>
          <w:szCs w:val="24"/>
        </w:rPr>
        <w:t>.</w:t>
      </w:r>
    </w:p>
    <w:p w:rsidR="00C276A1" w:rsidRPr="00C276A1" w:rsidRDefault="00C276A1" w:rsidP="00450BDB">
      <w:pPr>
        <w:tabs>
          <w:tab w:val="left" w:pos="-284"/>
        </w:tabs>
        <w:ind w:left="-567"/>
        <w:jc w:val="both"/>
        <w:rPr>
          <w:rFonts w:ascii="Century Gothic" w:hAnsi="Century Gothic"/>
          <w:sz w:val="24"/>
          <w:szCs w:val="24"/>
        </w:rPr>
      </w:pPr>
      <w:r w:rsidRPr="00C276A1">
        <w:rPr>
          <w:rFonts w:ascii="Century Gothic" w:hAnsi="Century Gothic"/>
          <w:sz w:val="24"/>
          <w:szCs w:val="24"/>
        </w:rPr>
        <w:t xml:space="preserve">2. Oświadczam, że podczas rozmowy z lekarzem miałem/ </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możliwość zadawania pytań dotyczących proponowanego leczenia i otrzymałem/ </w:t>
      </w:r>
      <w:proofErr w:type="spellStart"/>
      <w:r w:rsidRPr="00C276A1">
        <w:rPr>
          <w:rFonts w:ascii="Century Gothic" w:hAnsi="Century Gothic"/>
          <w:sz w:val="24"/>
          <w:szCs w:val="24"/>
        </w:rPr>
        <w:t>-a</w:t>
      </w:r>
      <w:proofErr w:type="spellEnd"/>
      <w:r w:rsidRPr="00C276A1">
        <w:rPr>
          <w:rFonts w:ascii="Century Gothic" w:hAnsi="Century Gothic"/>
          <w:sz w:val="24"/>
          <w:szCs w:val="24"/>
        </w:rPr>
        <w:t xml:space="preserve">m na nie przystępne, zrozumiałe i wyczerpujące odpowiedzi. </w:t>
      </w:r>
    </w:p>
    <w:p w:rsidR="00450BDB" w:rsidRDefault="00C276A1" w:rsidP="00450BDB">
      <w:pPr>
        <w:tabs>
          <w:tab w:val="left" w:pos="-284"/>
        </w:tabs>
        <w:ind w:left="-567"/>
        <w:jc w:val="both"/>
        <w:rPr>
          <w:rFonts w:ascii="Century Gothic" w:hAnsi="Century Gothic"/>
          <w:sz w:val="24"/>
          <w:szCs w:val="24"/>
        </w:rPr>
      </w:pPr>
      <w:r w:rsidRPr="00C276A1">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C276A1" w:rsidRPr="00450BDB" w:rsidRDefault="00C276A1" w:rsidP="00450BDB">
      <w:pPr>
        <w:tabs>
          <w:tab w:val="left" w:pos="-284"/>
        </w:tabs>
        <w:ind w:left="-567"/>
        <w:jc w:val="both"/>
        <w:rPr>
          <w:rFonts w:ascii="Century Gothic" w:hAnsi="Century Gothic"/>
          <w:sz w:val="24"/>
          <w:szCs w:val="24"/>
        </w:rPr>
      </w:pPr>
      <w:r w:rsidRPr="00C276A1">
        <w:rPr>
          <w:rFonts w:ascii="Century Gothic" w:hAnsi="Century Gothic"/>
          <w:b/>
          <w:bCs/>
          <w:sz w:val="24"/>
          <w:szCs w:val="24"/>
        </w:rPr>
        <w:t>Zgoda na zabieg</w:t>
      </w:r>
    </w:p>
    <w:p w:rsidR="00CA419F" w:rsidRPr="00CA419F" w:rsidRDefault="00CA419F" w:rsidP="00450BDB">
      <w:pPr>
        <w:ind w:left="-709"/>
        <w:jc w:val="both"/>
        <w:rPr>
          <w:rFonts w:ascii="Century Gothic" w:hAnsi="Century Gothic"/>
          <w:sz w:val="24"/>
          <w:szCs w:val="24"/>
        </w:rPr>
      </w:pPr>
      <w:r w:rsidRPr="00CA419F">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C276A1" w:rsidRDefault="00C276A1" w:rsidP="00450BDB">
      <w:pPr>
        <w:tabs>
          <w:tab w:val="left" w:pos="-284"/>
        </w:tabs>
        <w:ind w:left="-567"/>
        <w:jc w:val="both"/>
        <w:rPr>
          <w:rFonts w:ascii="Century Gothic" w:hAnsi="Century Gothic"/>
          <w:sz w:val="24"/>
          <w:szCs w:val="24"/>
        </w:rPr>
      </w:pPr>
    </w:p>
    <w:p w:rsidR="00C276A1" w:rsidRDefault="00C276A1" w:rsidP="00450BDB">
      <w:pPr>
        <w:tabs>
          <w:tab w:val="left" w:pos="-284"/>
        </w:tabs>
        <w:ind w:left="-567"/>
        <w:jc w:val="both"/>
        <w:rPr>
          <w:rFonts w:ascii="Century Gothic" w:hAnsi="Century Gothic"/>
          <w:sz w:val="24"/>
          <w:szCs w:val="24"/>
        </w:rPr>
      </w:pPr>
    </w:p>
    <w:p w:rsidR="00C276A1" w:rsidRDefault="00C276A1" w:rsidP="00450BDB">
      <w:pPr>
        <w:tabs>
          <w:tab w:val="left" w:pos="-284"/>
        </w:tabs>
        <w:jc w:val="both"/>
        <w:rPr>
          <w:rFonts w:ascii="Century Gothic" w:hAnsi="Century Gothic"/>
          <w:sz w:val="24"/>
          <w:szCs w:val="24"/>
        </w:rPr>
      </w:pPr>
    </w:p>
    <w:p w:rsidR="00C276A1" w:rsidRPr="00C276A1" w:rsidRDefault="00C276A1" w:rsidP="00450BDB">
      <w:pPr>
        <w:tabs>
          <w:tab w:val="left" w:pos="-284"/>
        </w:tabs>
        <w:ind w:left="-567" w:hanging="133"/>
        <w:jc w:val="both"/>
        <w:rPr>
          <w:rFonts w:ascii="Century Gothic" w:hAnsi="Century Gothic"/>
          <w:sz w:val="24"/>
          <w:szCs w:val="24"/>
        </w:rPr>
      </w:pPr>
      <w:r w:rsidRPr="00C276A1">
        <w:rPr>
          <w:rFonts w:ascii="Century Gothic" w:hAnsi="Century Gothic"/>
          <w:b/>
          <w:sz w:val="24"/>
          <w:szCs w:val="24"/>
        </w:rPr>
        <w:lastRenderedPageBreak/>
        <w:t>10. UWAGI LEKARZA:</w:t>
      </w:r>
    </w:p>
    <w:p w:rsidR="00C276A1" w:rsidRDefault="00C276A1" w:rsidP="00450BDB">
      <w:pPr>
        <w:tabs>
          <w:tab w:val="left" w:pos="-284"/>
        </w:tabs>
        <w:ind w:left="-567" w:right="333" w:hanging="133"/>
        <w:jc w:val="both"/>
        <w:rPr>
          <w:rFonts w:ascii="Century Gothic" w:hAnsi="Century Gothic"/>
          <w:sz w:val="24"/>
          <w:szCs w:val="24"/>
        </w:rPr>
      </w:pPr>
      <w:r w:rsidRPr="00C276A1">
        <w:rPr>
          <w:rFonts w:ascii="Century Gothic" w:hAnsi="Century Gothic"/>
          <w:sz w:val="24"/>
          <w:szCs w:val="24"/>
        </w:rPr>
        <w:t>..................................................................................................................................................</w:t>
      </w:r>
    </w:p>
    <w:p w:rsidR="00C276A1" w:rsidRPr="00C276A1" w:rsidRDefault="00C276A1" w:rsidP="00450BDB">
      <w:pPr>
        <w:tabs>
          <w:tab w:val="left" w:pos="-284"/>
        </w:tabs>
        <w:ind w:left="-567" w:right="333" w:hanging="133"/>
        <w:jc w:val="both"/>
        <w:rPr>
          <w:rFonts w:ascii="Century Gothic" w:hAnsi="Century Gothic"/>
          <w:sz w:val="24"/>
          <w:szCs w:val="24"/>
        </w:rPr>
      </w:pPr>
      <w:r>
        <w:rPr>
          <w:rFonts w:ascii="Century Gothic" w:hAnsi="Century Gothic"/>
          <w:sz w:val="24"/>
          <w:szCs w:val="24"/>
        </w:rPr>
        <w:t>………………………………………………………………………………………………………….</w:t>
      </w:r>
    </w:p>
    <w:bookmarkEnd w:id="2"/>
    <w:p w:rsidR="00735429" w:rsidRPr="00AF2A10" w:rsidRDefault="00735429" w:rsidP="00450BDB">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5641C">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5641C">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15641C">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7CA9" w:rsidRDefault="00A27CA9" w:rsidP="00E637FA">
      <w:pPr>
        <w:spacing w:after="0" w:line="240" w:lineRule="auto"/>
      </w:pPr>
      <w:r>
        <w:separator/>
      </w:r>
    </w:p>
  </w:endnote>
  <w:endnote w:type="continuationSeparator" w:id="0">
    <w:p w:rsidR="00A27CA9" w:rsidRDefault="00A27CA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7CA9" w:rsidRDefault="00A27CA9" w:rsidP="00E637FA">
      <w:pPr>
        <w:spacing w:after="0" w:line="240" w:lineRule="auto"/>
      </w:pPr>
      <w:r>
        <w:separator/>
      </w:r>
    </w:p>
  </w:footnote>
  <w:footnote w:type="continuationSeparator" w:id="0">
    <w:p w:rsidR="00A27CA9" w:rsidRDefault="00A27CA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D775BE"/>
    <w:multiLevelType w:val="hybridMultilevel"/>
    <w:tmpl w:val="35822C02"/>
    <w:lvl w:ilvl="0" w:tplc="6890F99A">
      <w:start w:val="1"/>
      <w:numFmt w:val="decimal"/>
      <w:lvlText w:val="%1."/>
      <w:lvlJc w:val="left"/>
      <w:pPr>
        <w:ind w:left="-340" w:hanging="360"/>
      </w:pPr>
      <w:rPr>
        <w:rFonts w:hint="default"/>
      </w:rPr>
    </w:lvl>
    <w:lvl w:ilvl="1" w:tplc="04150019" w:tentative="1">
      <w:start w:val="1"/>
      <w:numFmt w:val="lowerLetter"/>
      <w:lvlText w:val="%2."/>
      <w:lvlJc w:val="left"/>
      <w:pPr>
        <w:ind w:left="380" w:hanging="360"/>
      </w:pPr>
    </w:lvl>
    <w:lvl w:ilvl="2" w:tplc="0415001B" w:tentative="1">
      <w:start w:val="1"/>
      <w:numFmt w:val="lowerRoman"/>
      <w:lvlText w:val="%3."/>
      <w:lvlJc w:val="right"/>
      <w:pPr>
        <w:ind w:left="1100" w:hanging="180"/>
      </w:pPr>
    </w:lvl>
    <w:lvl w:ilvl="3" w:tplc="0415000F" w:tentative="1">
      <w:start w:val="1"/>
      <w:numFmt w:val="decimal"/>
      <w:lvlText w:val="%4."/>
      <w:lvlJc w:val="left"/>
      <w:pPr>
        <w:ind w:left="1820" w:hanging="360"/>
      </w:pPr>
    </w:lvl>
    <w:lvl w:ilvl="4" w:tplc="04150019" w:tentative="1">
      <w:start w:val="1"/>
      <w:numFmt w:val="lowerLetter"/>
      <w:lvlText w:val="%5."/>
      <w:lvlJc w:val="left"/>
      <w:pPr>
        <w:ind w:left="2540" w:hanging="360"/>
      </w:pPr>
    </w:lvl>
    <w:lvl w:ilvl="5" w:tplc="0415001B" w:tentative="1">
      <w:start w:val="1"/>
      <w:numFmt w:val="lowerRoman"/>
      <w:lvlText w:val="%6."/>
      <w:lvlJc w:val="right"/>
      <w:pPr>
        <w:ind w:left="3260" w:hanging="180"/>
      </w:pPr>
    </w:lvl>
    <w:lvl w:ilvl="6" w:tplc="0415000F" w:tentative="1">
      <w:start w:val="1"/>
      <w:numFmt w:val="decimal"/>
      <w:lvlText w:val="%7."/>
      <w:lvlJc w:val="left"/>
      <w:pPr>
        <w:ind w:left="3980" w:hanging="360"/>
      </w:pPr>
    </w:lvl>
    <w:lvl w:ilvl="7" w:tplc="04150019" w:tentative="1">
      <w:start w:val="1"/>
      <w:numFmt w:val="lowerLetter"/>
      <w:lvlText w:val="%8."/>
      <w:lvlJc w:val="left"/>
      <w:pPr>
        <w:ind w:left="4700" w:hanging="360"/>
      </w:pPr>
    </w:lvl>
    <w:lvl w:ilvl="8" w:tplc="0415001B" w:tentative="1">
      <w:start w:val="1"/>
      <w:numFmt w:val="lowerRoman"/>
      <w:lvlText w:val="%9."/>
      <w:lvlJc w:val="right"/>
      <w:pPr>
        <w:ind w:left="54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E637FA"/>
    <w:rsid w:val="00012DC7"/>
    <w:rsid w:val="00036DFD"/>
    <w:rsid w:val="0004424C"/>
    <w:rsid w:val="00063262"/>
    <w:rsid w:val="000A79DF"/>
    <w:rsid w:val="0015641C"/>
    <w:rsid w:val="0019682E"/>
    <w:rsid w:val="001A2B64"/>
    <w:rsid w:val="001C6FFF"/>
    <w:rsid w:val="00234411"/>
    <w:rsid w:val="002F4BAB"/>
    <w:rsid w:val="00332339"/>
    <w:rsid w:val="00413F60"/>
    <w:rsid w:val="00424D4A"/>
    <w:rsid w:val="00450BDB"/>
    <w:rsid w:val="0046603A"/>
    <w:rsid w:val="00504CFC"/>
    <w:rsid w:val="0055171D"/>
    <w:rsid w:val="00553DA8"/>
    <w:rsid w:val="00555230"/>
    <w:rsid w:val="005A5F2B"/>
    <w:rsid w:val="005B7D22"/>
    <w:rsid w:val="00605862"/>
    <w:rsid w:val="00612639"/>
    <w:rsid w:val="006B2397"/>
    <w:rsid w:val="006C434C"/>
    <w:rsid w:val="006E2796"/>
    <w:rsid w:val="007015E6"/>
    <w:rsid w:val="00707415"/>
    <w:rsid w:val="00735429"/>
    <w:rsid w:val="007841C1"/>
    <w:rsid w:val="007C26F2"/>
    <w:rsid w:val="00871EEA"/>
    <w:rsid w:val="00872319"/>
    <w:rsid w:val="00950D74"/>
    <w:rsid w:val="0098025B"/>
    <w:rsid w:val="00980A02"/>
    <w:rsid w:val="00A27CA9"/>
    <w:rsid w:val="00A33A61"/>
    <w:rsid w:val="00A84CBD"/>
    <w:rsid w:val="00AF2A10"/>
    <w:rsid w:val="00B03C98"/>
    <w:rsid w:val="00B5377A"/>
    <w:rsid w:val="00B57213"/>
    <w:rsid w:val="00BB4359"/>
    <w:rsid w:val="00BD65D1"/>
    <w:rsid w:val="00C276A1"/>
    <w:rsid w:val="00CA419F"/>
    <w:rsid w:val="00CD1CFF"/>
    <w:rsid w:val="00D9070B"/>
    <w:rsid w:val="00DB6EB4"/>
    <w:rsid w:val="00DE014C"/>
    <w:rsid w:val="00E53D17"/>
    <w:rsid w:val="00E637FA"/>
    <w:rsid w:val="00E7219D"/>
    <w:rsid w:val="00E97C4C"/>
    <w:rsid w:val="00EB4CB9"/>
    <w:rsid w:val="00EC59BF"/>
    <w:rsid w:val="00F0668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C276A1"/>
  </w:style>
  <w:style w:type="character" w:customStyle="1" w:styleId="citation-1">
    <w:name w:val="citation-1"/>
    <w:basedOn w:val="Domylnaczcionkaakapitu"/>
    <w:qFormat/>
    <w:rsid w:val="00C276A1"/>
  </w:style>
  <w:style w:type="paragraph" w:styleId="Akapitzlist">
    <w:name w:val="List Paragraph"/>
    <w:basedOn w:val="Normalny"/>
    <w:uiPriority w:val="34"/>
    <w:qFormat/>
    <w:rsid w:val="00BD65D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869FB1-BBEC-4DDB-8184-6B0B9E2CB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8</Pages>
  <Words>2169</Words>
  <Characters>13020</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13</cp:revision>
  <cp:lastPrinted>2024-07-26T10:23:00Z</cp:lastPrinted>
  <dcterms:created xsi:type="dcterms:W3CDTF">2025-12-09T13:37:00Z</dcterms:created>
  <dcterms:modified xsi:type="dcterms:W3CDTF">2026-01-08T12:42:00Z</dcterms:modified>
</cp:coreProperties>
</file>