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59266D" w:rsidRDefault="00EC59BF" w:rsidP="0059266D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9870F3">
        <w:rPr>
          <w:rFonts w:ascii="Century Gothic" w:hAnsi="Century Gothic"/>
          <w:b/>
          <w:sz w:val="24"/>
          <w:szCs w:val="24"/>
        </w:rPr>
        <w:t>F418_w2</w:t>
      </w:r>
    </w:p>
    <w:p w:rsidR="009870F3" w:rsidRPr="007A7AF1" w:rsidRDefault="00C80C58" w:rsidP="007A7AF1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</w:t>
      </w:r>
      <w:r w:rsidR="007A7AF1">
        <w:rPr>
          <w:rFonts w:ascii="Century Gothic" w:hAnsi="Century Gothic"/>
          <w:sz w:val="24"/>
          <w:szCs w:val="24"/>
          <w:u w:val="single"/>
        </w:rPr>
        <w:t>j</w:t>
      </w:r>
      <w:r w:rsidR="00CC7198">
        <w:rPr>
          <w:rFonts w:ascii="Century Gothic" w:hAnsi="Century Gothic"/>
          <w:b/>
          <w:sz w:val="24"/>
          <w:szCs w:val="24"/>
        </w:rPr>
        <w:t xml:space="preserve"> </w:t>
      </w:r>
    </w:p>
    <w:p w:rsidR="009870F3" w:rsidRPr="009870F3" w:rsidRDefault="009870F3" w:rsidP="0059266D">
      <w:pPr>
        <w:pStyle w:val="Heading1"/>
        <w:ind w:firstLine="708"/>
        <w:jc w:val="both"/>
        <w:rPr>
          <w:rFonts w:ascii="Century Gothic" w:hAnsi="Century Gothic"/>
          <w:i/>
          <w:sz w:val="24"/>
          <w:szCs w:val="24"/>
        </w:rPr>
      </w:pPr>
      <w:r w:rsidRPr="009870F3">
        <w:rPr>
          <w:rFonts w:ascii="Century Gothic" w:hAnsi="Century Gothic"/>
          <w:sz w:val="24"/>
          <w:szCs w:val="24"/>
        </w:rPr>
        <w:t>INFORMACJA DLA PACJENTA ORAZ FORMULARZ ŚWIADOMEJ ZGODY NA</w:t>
      </w:r>
    </w:p>
    <w:p w:rsidR="009870F3" w:rsidRPr="009870F3" w:rsidRDefault="009870F3" w:rsidP="0059266D">
      <w:pPr>
        <w:pStyle w:val="Heading1"/>
        <w:ind w:left="1416" w:firstLine="708"/>
        <w:jc w:val="both"/>
        <w:rPr>
          <w:rFonts w:ascii="Century Gothic" w:hAnsi="Century Gothic"/>
          <w:sz w:val="24"/>
          <w:szCs w:val="24"/>
        </w:rPr>
      </w:pPr>
      <w:r w:rsidRPr="009870F3">
        <w:rPr>
          <w:rFonts w:ascii="Century Gothic" w:hAnsi="Century Gothic"/>
          <w:sz w:val="24"/>
          <w:szCs w:val="24"/>
        </w:rPr>
        <w:t>przeprowadzenie biopsji stereotaktycznej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EA3370" w:rsidRPr="00AF2A10" w:rsidRDefault="00EA3370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INFORMACJA O STANIE ZDROWIA / ROZPOZNANIU: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Na podstawie obrazu klinicznego oraz wykonanych badań obrazowych rozpoznano u Pani/Pana chorobę: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EA3370">
        <w:rPr>
          <w:rFonts w:ascii="Century Gothic" w:hAnsi="Century Gothic" w:cs="Arial"/>
          <w:b/>
          <w:sz w:val="24"/>
          <w:szCs w:val="24"/>
        </w:rPr>
        <w:t>Guz mózgu okolicy : ………………………………………………………………………….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W chorobie tej z powodu obecności guza dochodzi do upośledzenia funkcji, a w późniejszym okresie do uszkodzenia mózgu i/lub nerwów czaszkowych. Do najczęściej występujących objawów choroby należą m.in.: </w:t>
      </w:r>
    </w:p>
    <w:p w:rsidR="00EA3370" w:rsidRPr="00EA3370" w:rsidRDefault="00EA3370" w:rsidP="004A59E9">
      <w:pPr>
        <w:numPr>
          <w:ilvl w:val="0"/>
          <w:numId w:val="12"/>
        </w:numPr>
        <w:tabs>
          <w:tab w:val="clear" w:pos="720"/>
          <w:tab w:val="num" w:pos="-851"/>
        </w:tabs>
        <w:suppressAutoHyphens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ostre lub przewlekłe bóle głowy</w:t>
      </w:r>
    </w:p>
    <w:p w:rsidR="00EA3370" w:rsidRPr="00EA3370" w:rsidRDefault="00EA3370" w:rsidP="00E079F9">
      <w:pPr>
        <w:numPr>
          <w:ilvl w:val="0"/>
          <w:numId w:val="12"/>
        </w:numPr>
        <w:tabs>
          <w:tab w:val="clear" w:pos="720"/>
          <w:tab w:val="num" w:pos="-709"/>
        </w:tabs>
        <w:suppressAutoHyphens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napady padaczkowe</w:t>
      </w:r>
    </w:p>
    <w:p w:rsidR="00EA3370" w:rsidRPr="00EA3370" w:rsidRDefault="00EA3370" w:rsidP="00E079F9">
      <w:pPr>
        <w:numPr>
          <w:ilvl w:val="0"/>
          <w:numId w:val="12"/>
        </w:numPr>
        <w:tabs>
          <w:tab w:val="clear" w:pos="720"/>
          <w:tab w:val="num" w:pos="-709"/>
        </w:tabs>
        <w:suppressAutoHyphens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niedowłady w zakresie kończyn i/lub nerwów czaszkowych</w:t>
      </w:r>
    </w:p>
    <w:p w:rsidR="00EA3370" w:rsidRPr="00EA3370" w:rsidRDefault="00EA3370" w:rsidP="0015339B">
      <w:pPr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0" w:line="240" w:lineRule="auto"/>
        <w:ind w:left="0" w:hanging="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zaburzenia czucia, mowy, wzroku, pamięci,</w:t>
      </w:r>
      <w:r w:rsidR="0015339B">
        <w:rPr>
          <w:rFonts w:ascii="Century Gothic" w:hAnsi="Century Gothic"/>
          <w:sz w:val="24"/>
          <w:szCs w:val="24"/>
        </w:rPr>
        <w:t xml:space="preserve"> równowagi, funkcji poznawczych    </w:t>
      </w:r>
      <w:r w:rsidRPr="00EA3370">
        <w:rPr>
          <w:rFonts w:ascii="Century Gothic" w:hAnsi="Century Gothic"/>
          <w:sz w:val="24"/>
          <w:szCs w:val="24"/>
        </w:rPr>
        <w:t>oraz inne rzadko</w:t>
      </w:r>
      <w:r w:rsidR="0015339B">
        <w:rPr>
          <w:rFonts w:ascii="Century Gothic" w:hAnsi="Century Gothic"/>
          <w:sz w:val="24"/>
          <w:szCs w:val="24"/>
        </w:rPr>
        <w:t xml:space="preserve"> spotykane objawy, wynikające z lokalizacji procesu chorobowego</w:t>
      </w:r>
    </w:p>
    <w:p w:rsidR="00EA3370" w:rsidRPr="00EA3370" w:rsidRDefault="00EA3370" w:rsidP="00E079F9">
      <w:pPr>
        <w:pStyle w:val="Akapitzlist"/>
        <w:numPr>
          <w:ilvl w:val="0"/>
          <w:numId w:val="13"/>
        </w:numPr>
        <w:tabs>
          <w:tab w:val="clear" w:pos="720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zaburzenia stanu świadomości do śpiączki mózgowej włącznie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EA3370" w:rsidRDefault="00EA3370" w:rsidP="00EA337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Z uwagi na niejasny charakter zmiany został/a Pan/Pani zakwalifikowany/a do przeprowadzenia operacji: </w:t>
      </w:r>
    </w:p>
    <w:p w:rsidR="00EA697F" w:rsidRPr="004A59E9" w:rsidRDefault="00EA697F" w:rsidP="00EA3370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A59E9">
        <w:rPr>
          <w:rFonts w:ascii="Century Gothic" w:hAnsi="Century Gothic"/>
          <w:b/>
          <w:sz w:val="24"/>
          <w:szCs w:val="24"/>
        </w:rPr>
        <w:t>Trepanacja otworkowa w okolicy czołowej/ ciemieniowej/ skroniowej/ potylicznej prawej/ lewej, Biopsja stereotaktyczna guza</w:t>
      </w:r>
      <w:r w:rsidR="004A59E9" w:rsidRPr="004A59E9">
        <w:rPr>
          <w:rFonts w:ascii="Century Gothic" w:hAnsi="Century Gothic"/>
          <w:b/>
          <w:sz w:val="24"/>
          <w:szCs w:val="24"/>
        </w:rPr>
        <w:t>.</w:t>
      </w:r>
    </w:p>
    <w:p w:rsidR="00EA3370" w:rsidRPr="00EA3370" w:rsidRDefault="00EA3370" w:rsidP="00EA697F">
      <w:pPr>
        <w:spacing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EA3370">
        <w:rPr>
          <w:rFonts w:ascii="Century Gothic" w:hAnsi="Century Gothic" w:cs="Arial"/>
          <w:b/>
          <w:sz w:val="24"/>
          <w:szCs w:val="24"/>
        </w:rPr>
        <w:lastRenderedPageBreak/>
        <w:t>……………………………………………………………………………………………………………………………………</w:t>
      </w:r>
      <w:r w:rsidR="00EA697F">
        <w:rPr>
          <w:rFonts w:ascii="Century Gothic" w:hAnsi="Century Gothic" w:cs="Arial"/>
          <w:b/>
          <w:sz w:val="24"/>
          <w:szCs w:val="24"/>
        </w:rPr>
        <w:t>…………………………………………………………………………………</w:t>
      </w:r>
    </w:p>
    <w:p w:rsidR="00EA3370" w:rsidRPr="00EA3370" w:rsidRDefault="00EA3370" w:rsidP="00EA337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Jest to procedura </w:t>
      </w:r>
      <w:r w:rsidRPr="00EA3370">
        <w:rPr>
          <w:rFonts w:ascii="Century Gothic" w:hAnsi="Century Gothic"/>
          <w:b/>
          <w:sz w:val="24"/>
          <w:szCs w:val="24"/>
        </w:rPr>
        <w:t xml:space="preserve">diagnostyczna w guzach niezakwalifikowanych do leczenia operacyjnego </w:t>
      </w:r>
      <w:r w:rsidRPr="00EA3370">
        <w:rPr>
          <w:rFonts w:ascii="Century Gothic" w:hAnsi="Century Gothic"/>
          <w:sz w:val="24"/>
          <w:szCs w:val="24"/>
        </w:rPr>
        <w:t>mająca na celu pobranie tkanki do badania</w:t>
      </w:r>
      <w:r w:rsidRPr="00EA3370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EA3370">
        <w:rPr>
          <w:rFonts w:ascii="Century Gothic" w:hAnsi="Century Gothic"/>
          <w:sz w:val="24"/>
          <w:szCs w:val="24"/>
        </w:rPr>
        <w:t>histopatologicznego, co umożliwi postawienie prawidłowego rozpoznania klinicznego. Prawidłowa</w:t>
      </w:r>
      <w:r w:rsidRPr="00EA3370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EA3370">
        <w:rPr>
          <w:rFonts w:ascii="Century Gothic" w:hAnsi="Century Gothic"/>
          <w:sz w:val="24"/>
          <w:szCs w:val="24"/>
        </w:rPr>
        <w:t>diagnoza jest niezbędna do podjęcia właściwego leczenia, dlatego odstąpienie od procedury biopsji może</w:t>
      </w:r>
      <w:r w:rsidRPr="00EA3370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EA3370">
        <w:rPr>
          <w:rFonts w:ascii="Century Gothic" w:hAnsi="Century Gothic"/>
          <w:sz w:val="24"/>
          <w:szCs w:val="24"/>
        </w:rPr>
        <w:t>utrudnić bądź uniemożliwić przeprowadzenie odpowiedniej terapii.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Zabieg poprzedzony zostanie ogoleniem włosów na głowie. O zakresie golenia włosów decyduje lekarz. Zabieg operacyjny poprzedzony jest założeniem na głowę specjalnej ramy stereotaktycznej. W trakcie zakładania ramy lekarz znieczuli miejscowo obszary mocowania ramy. W następnym etapie wykonane zostanie badanie TK głowy, które jest niezbędne do właściwego namierzenia zmiany. Sam zabieg przeprowadzany jest w sedacji i miejscowym znieczuleniu. Operacja polega na nacięciu powłok czaszki nad miejscem objętym chorobą. W następnej kolejności lekarz nawierci otwór </w:t>
      </w:r>
      <w:proofErr w:type="spellStart"/>
      <w:r w:rsidRPr="00EA3370">
        <w:rPr>
          <w:rFonts w:ascii="Century Gothic" w:hAnsi="Century Gothic"/>
          <w:sz w:val="24"/>
          <w:szCs w:val="24"/>
        </w:rPr>
        <w:t>trepanopunkcyjny</w:t>
      </w:r>
      <w:proofErr w:type="spellEnd"/>
      <w:r w:rsidRPr="00EA3370">
        <w:rPr>
          <w:rFonts w:ascii="Century Gothic" w:hAnsi="Century Gothic"/>
          <w:sz w:val="24"/>
          <w:szCs w:val="24"/>
        </w:rPr>
        <w:t xml:space="preserve"> w kości czaszki, co umożliwi wprowadzenie igły biopsyjnej celem pobrania materiału tkankowego do badania histopatologicznego. Po uzyskaniu odpowiedniej ilości materiału do badania neurochirurg zakończy zabieg. Po zabiegu operacyjnym wróci Pani/Pan na salę chorych. W przypadku dolegliwości bólowych zlecone będzie miał/a Pan/Pani leki przeciwbólowe. Jeżeli mimo podawanych leków odczuwać będzie Pan/Pani dolegliwości bólowe należy zgłosić to lekarzowi, a zmieni on dawki leków lub dołączy leki o silniejszym działaniu.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O WSZYSTKICH WIADOMYCH PAŃSTWU UCZULENIACH NA LEKI LUB ŚRODKI MEDYCZNE NALEŻY KONIECZNIE POINFORMOWAĆ PERSONEL MEDYCZNY.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Lekarz poinformuje Panią/Pana o możliwości opuszczenia łóżka. Wszystkie procedury leczenia chirurgicznego, w tym biopsja stereotaktyczna, związane są zawsze z pewnym ryzykiem powikłań. Nie można zagwarantować pełnego powodzenia dla każdego bez wyjątku. Dlatego jest bardzo ważne, aby Państwo przeczytali i zaznajomili się ze związanym z planowaną operacją ryzykiem </w:t>
      </w:r>
      <w:r w:rsidRPr="00EA3370">
        <w:rPr>
          <w:rFonts w:ascii="Century Gothic" w:hAnsi="Century Gothic"/>
          <w:sz w:val="24"/>
          <w:szCs w:val="24"/>
        </w:rPr>
        <w:br/>
        <w:t xml:space="preserve">i możliwymi pooperacyjnymi powikłaniami. </w:t>
      </w:r>
    </w:p>
    <w:p w:rsidR="00EA3370" w:rsidRPr="00EA3370" w:rsidRDefault="00EA3370" w:rsidP="00EA697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Alternatywne metody leczenia/badania polegają na: </w:t>
      </w:r>
      <w:r w:rsidRPr="00EA3370">
        <w:rPr>
          <w:rFonts w:ascii="Century Gothic" w:hAnsi="Century Gothic"/>
          <w:b/>
          <w:sz w:val="24"/>
          <w:szCs w:val="24"/>
        </w:rPr>
        <w:t xml:space="preserve">leczenie zachowawcze </w:t>
      </w:r>
      <w:r w:rsidRPr="00EA3370">
        <w:rPr>
          <w:rFonts w:ascii="Century Gothic" w:hAnsi="Century Gothic"/>
          <w:sz w:val="24"/>
          <w:szCs w:val="24"/>
        </w:rPr>
        <w:t xml:space="preserve">– polegające na stosowaniu leków p/obrzękowych , p/bólowych. Leczenie onkologiczne w postaci radioterapii i chemioterapii z reguły włączone może być po uzyskaniu rozpoznania </w:t>
      </w:r>
      <w:proofErr w:type="spellStart"/>
      <w:r w:rsidRPr="00EA3370">
        <w:rPr>
          <w:rFonts w:ascii="Century Gothic" w:hAnsi="Century Gothic"/>
          <w:sz w:val="24"/>
          <w:szCs w:val="24"/>
        </w:rPr>
        <w:t>histo-patologicznego</w:t>
      </w:r>
      <w:proofErr w:type="spellEnd"/>
      <w:r w:rsidRPr="00EA3370">
        <w:rPr>
          <w:rFonts w:ascii="Century Gothic" w:hAnsi="Century Gothic"/>
          <w:sz w:val="24"/>
          <w:szCs w:val="24"/>
        </w:rPr>
        <w:t xml:space="preserve">. W wybranych przypadkach możliwa jest </w:t>
      </w:r>
      <w:proofErr w:type="spellStart"/>
      <w:r w:rsidRPr="00EA3370">
        <w:rPr>
          <w:rFonts w:ascii="Century Gothic" w:hAnsi="Century Gothic"/>
          <w:sz w:val="24"/>
          <w:szCs w:val="24"/>
        </w:rPr>
        <w:t>stereoradioterapia</w:t>
      </w:r>
      <w:proofErr w:type="spellEnd"/>
      <w:r w:rsidRPr="00EA3370">
        <w:rPr>
          <w:rFonts w:ascii="Century Gothic" w:hAnsi="Century Gothic"/>
          <w:sz w:val="24"/>
          <w:szCs w:val="24"/>
        </w:rPr>
        <w:t xml:space="preserve"> bez konieczności uzyskania wyniku </w:t>
      </w:r>
      <w:proofErr w:type="spellStart"/>
      <w:r w:rsidRPr="00EA3370">
        <w:rPr>
          <w:rFonts w:ascii="Century Gothic" w:hAnsi="Century Gothic"/>
          <w:sz w:val="24"/>
          <w:szCs w:val="24"/>
        </w:rPr>
        <w:t>h-p</w:t>
      </w:r>
      <w:proofErr w:type="spellEnd"/>
      <w:r w:rsidRPr="00EA3370">
        <w:rPr>
          <w:rFonts w:ascii="Century Gothic" w:hAnsi="Century Gothic"/>
          <w:sz w:val="24"/>
          <w:szCs w:val="24"/>
        </w:rPr>
        <w:t>.</w:t>
      </w: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lastRenderedPageBreak/>
        <w:t>MOŻLIWOŚĆ WYSTĄPIENIA POWIKŁAŃ:</w:t>
      </w:r>
    </w:p>
    <w:p w:rsidR="00EA3370" w:rsidRPr="00EA3370" w:rsidRDefault="00EA3370" w:rsidP="00EA3370">
      <w:pPr>
        <w:spacing w:line="36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EA3370">
        <w:rPr>
          <w:rFonts w:ascii="Century Gothic" w:hAnsi="Century Gothic"/>
          <w:b/>
          <w:bCs/>
          <w:sz w:val="24"/>
          <w:szCs w:val="24"/>
        </w:rPr>
        <w:t>Do powikłań, które mogą pojawić się w trakcie operacji lub w okresie pooperacyjnym należą m.in.: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1. Przejściowe lub trwałe zaburzenia neurologiczne: ruchowe (osłabienie siły mięśniowej kończyn) i/lub czuciowe (zaburzenia czucia głębokiego, powierzchniowego). W zależności od lokalizacji guza wystąpić mogą także zaburzenia widzenia, zaburzenia funkcji nerwów czaszkowych, czy też zaburzenia stanu świadomości.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2. Po zabiegu operacyjnym mogą wystąpić napady padaczkowe. Dotyczy to zarówno chorych l</w:t>
      </w:r>
      <w:r w:rsidR="00EA697F">
        <w:rPr>
          <w:rFonts w:ascii="Century Gothic" w:hAnsi="Century Gothic"/>
          <w:sz w:val="24"/>
          <w:szCs w:val="24"/>
        </w:rPr>
        <w:t xml:space="preserve">eczonych z powodu padaczki jak </w:t>
      </w:r>
      <w:r w:rsidRPr="00EA3370">
        <w:rPr>
          <w:rFonts w:ascii="Century Gothic" w:hAnsi="Century Gothic"/>
          <w:sz w:val="24"/>
          <w:szCs w:val="24"/>
        </w:rPr>
        <w:t>i pacjentów, u których do tej pory nie obserwowano napadów padaczkowych. Napady te mogą wystąpić jedynie w okresie pooperacyjnym lub też będą wymagać długotrwałej farmakoterapii.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3. Krwiak nadtwardówkowy, podtwardówkowy i/lub krwiak w loży pooperacyjnej.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Mimo, iż w trakcie operacji neurochirurg szczególną uwagę przykłada do uzyskania pełnej hemostazy w polu operacyjnym, zawsze istnieje ryzyko uaktywnienia się krwawienia w miejscu operacji. Zwiększone ryzyko krwiaka w loży pooperacyjnej występuje u chorych z zaburzeniami krzepnięcia, nadciśnieniem tętniczym, chorobami naczyń krwionośnych. Jeżeli obecność krwiaka stanowić będzie zagrożenie dla zdrowia i/lub życia pacjenta lekarz podejmie decyzję o ponownej operacji.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4. Obrzęk mózgu, który może być ograniczony do miejsca operacji lub też przyjąć postać uogólnioną.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Jeżeli obecność obrzęku mózgu stanowić będzie zagrożenie dla zdrowia i życia pacjenta lekarz podejmie decyzję o ponownej operacji.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5. Pooperacyjne, przewlekłe bóle głowy. Uczucie zdrętwienia skóry nad miejscem operacji. 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6. Infekcje:</w:t>
      </w:r>
    </w:p>
    <w:p w:rsidR="00EA3370" w:rsidRPr="00EA3370" w:rsidRDefault="00EA3370" w:rsidP="00EA697F">
      <w:pPr>
        <w:numPr>
          <w:ilvl w:val="0"/>
          <w:numId w:val="14"/>
        </w:numPr>
        <w:tabs>
          <w:tab w:val="clear" w:pos="720"/>
          <w:tab w:val="num" w:pos="-709"/>
        </w:tabs>
        <w:suppressAutoHyphens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powierzchowne infekcje, powodujące przedłużone gojenie się rany, mogące wymagać stosowania</w:t>
      </w:r>
      <w:r w:rsidR="00EA697F">
        <w:rPr>
          <w:rFonts w:ascii="Century Gothic" w:hAnsi="Century Gothic"/>
          <w:sz w:val="24"/>
          <w:szCs w:val="24"/>
        </w:rPr>
        <w:t xml:space="preserve"> miejscowego lub ogólnego antybiotyków. 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W niektórych przypadkach także rewizji rany. Zwiększone ryzyko infekcji występuje  u osób starszych, otyłych, chorujących na cukrzycę lub chorobę nowotworową, przyjmujących przewlekle leki sterydowe, u pacjentów ponownie operowanych lub po radioterapii, w przypadku długotrwałych operacji. </w:t>
      </w:r>
    </w:p>
    <w:p w:rsidR="00EA3370" w:rsidRPr="00EA3370" w:rsidRDefault="00EA3370" w:rsidP="00EA697F">
      <w:pPr>
        <w:numPr>
          <w:ilvl w:val="0"/>
          <w:numId w:val="14"/>
        </w:numPr>
        <w:tabs>
          <w:tab w:val="clear" w:pos="720"/>
          <w:tab w:val="num" w:pos="-709"/>
        </w:tabs>
        <w:suppressAutoHyphens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infekcje głębokie- występują rzadziej, a obejmują m.in. ropień nadtwardówkowy, ropień śródmózgowy, zapalenie opon mózgowo-rdzeniowych i/lub mózgu. Zwiększone ryzyko infekcji występuje u osób starszych, przyjmujących </w:t>
      </w:r>
      <w:r w:rsidRPr="00EA3370">
        <w:rPr>
          <w:rFonts w:ascii="Century Gothic" w:hAnsi="Century Gothic"/>
          <w:sz w:val="24"/>
          <w:szCs w:val="24"/>
        </w:rPr>
        <w:lastRenderedPageBreak/>
        <w:t xml:space="preserve">przewlekle leki sterydowe, u chorych z zastosowanym drenażem zewnętrznym układu komorowego, w przypadku długotrwałych operacji. </w:t>
      </w:r>
    </w:p>
    <w:p w:rsidR="00EA3370" w:rsidRPr="00EA3370" w:rsidRDefault="00EA3370" w:rsidP="00EA697F">
      <w:pPr>
        <w:numPr>
          <w:ilvl w:val="0"/>
          <w:numId w:val="14"/>
        </w:numPr>
        <w:tabs>
          <w:tab w:val="clear" w:pos="720"/>
          <w:tab w:val="num" w:pos="-709"/>
        </w:tabs>
        <w:suppressAutoHyphens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EA3370" w:rsidRPr="00EA3370" w:rsidRDefault="00EA3370" w:rsidP="00EA3370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Zwiększone ryzyko infekcji występuje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7. Wyciek płynu mózgowo-rdzeniowego. </w:t>
      </w:r>
      <w:proofErr w:type="spellStart"/>
      <w:r w:rsidRPr="00EA3370">
        <w:rPr>
          <w:rFonts w:ascii="Century Gothic" w:hAnsi="Century Gothic"/>
          <w:sz w:val="24"/>
          <w:szCs w:val="24"/>
        </w:rPr>
        <w:t>Płynotok</w:t>
      </w:r>
      <w:proofErr w:type="spellEnd"/>
      <w:r w:rsidRPr="00EA3370">
        <w:rPr>
          <w:rFonts w:ascii="Century Gothic" w:hAnsi="Century Gothic"/>
          <w:sz w:val="24"/>
          <w:szCs w:val="24"/>
        </w:rPr>
        <w:t xml:space="preserve"> ma wpływ na przebieg gojenia się rany oraz zwiększa ryzyko infekcji. </w:t>
      </w:r>
      <w:proofErr w:type="spellStart"/>
      <w:r w:rsidRPr="00EA3370">
        <w:rPr>
          <w:rFonts w:ascii="Century Gothic" w:hAnsi="Century Gothic"/>
          <w:sz w:val="24"/>
          <w:szCs w:val="24"/>
        </w:rPr>
        <w:t>Płynotok</w:t>
      </w:r>
      <w:proofErr w:type="spellEnd"/>
      <w:r w:rsidRPr="00EA3370">
        <w:rPr>
          <w:rFonts w:ascii="Century Gothic" w:hAnsi="Century Gothic"/>
          <w:sz w:val="24"/>
          <w:szCs w:val="24"/>
        </w:rPr>
        <w:t xml:space="preserve"> może wymagać zastosowania zewnętrznego drenażu lędźwiowego lub ponownej operacji. Ryzyko wystąpienia </w:t>
      </w:r>
      <w:proofErr w:type="spellStart"/>
      <w:r w:rsidRPr="00EA3370">
        <w:rPr>
          <w:rFonts w:ascii="Century Gothic" w:hAnsi="Century Gothic"/>
          <w:sz w:val="24"/>
          <w:szCs w:val="24"/>
        </w:rPr>
        <w:t>płynotoku</w:t>
      </w:r>
      <w:proofErr w:type="spellEnd"/>
      <w:r w:rsidRPr="00EA3370">
        <w:rPr>
          <w:rFonts w:ascii="Century Gothic" w:hAnsi="Century Gothic"/>
          <w:sz w:val="24"/>
          <w:szCs w:val="24"/>
        </w:rPr>
        <w:t xml:space="preserve"> jest większe w grupie chorych operowanych po raz kolejny.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8. Zakrzepica żył głębokich mogąca spowodować zatorowość płucną. 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9. Zbyt duże i przeszkadzające blizny, które mogą powstawać w przypadku skłonności osobniczych lub komplikacji w procesie gojenia.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Powikłania ogólne:</w:t>
      </w:r>
      <w:r w:rsidRPr="00EA3370">
        <w:rPr>
          <w:rFonts w:ascii="Century Gothic" w:hAnsi="Century Gothic"/>
          <w:b/>
          <w:sz w:val="24"/>
          <w:szCs w:val="24"/>
        </w:rPr>
        <w:t xml:space="preserve"> zapalenie płuc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zatory i zakrzepy żylne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udar mózgu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zawał mięśnia sercowego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zakażenie ogólnoustrojowe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niewydolność oddechowa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uogólniona reakcja uczuleniowa</w:t>
      </w:r>
      <w:r w:rsidRPr="00EA3370">
        <w:rPr>
          <w:rFonts w:ascii="Century Gothic" w:hAnsi="Century Gothic"/>
          <w:sz w:val="24"/>
          <w:szCs w:val="24"/>
        </w:rPr>
        <w:t xml:space="preserve">; </w:t>
      </w:r>
      <w:r w:rsidRPr="00EA3370">
        <w:rPr>
          <w:rFonts w:ascii="Century Gothic" w:hAnsi="Century Gothic"/>
          <w:b/>
          <w:sz w:val="24"/>
          <w:szCs w:val="24"/>
        </w:rPr>
        <w:t>zgon</w:t>
      </w:r>
      <w:r w:rsidRPr="00EA3370">
        <w:rPr>
          <w:rFonts w:ascii="Century Gothic" w:hAnsi="Century Gothic"/>
          <w:sz w:val="24"/>
          <w:szCs w:val="24"/>
        </w:rPr>
        <w:t>.</w:t>
      </w:r>
    </w:p>
    <w:p w:rsidR="00EA3370" w:rsidRPr="00EA3370" w:rsidRDefault="00EA3370" w:rsidP="00964FB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EA3370" w:rsidRPr="00EA3370" w:rsidRDefault="00EA3370" w:rsidP="00EA3370">
      <w:pPr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EA3370">
        <w:rPr>
          <w:rFonts w:ascii="Century Gothic" w:hAnsi="Century Gothic"/>
          <w:b/>
          <w:bCs/>
          <w:sz w:val="24"/>
          <w:szCs w:val="24"/>
        </w:rPr>
        <w:t>Większość wymienionych powikłań może wymagać dalszych operacji lub leczenia, może być przyczyną trwałego uszczerbku na zdrowiu lub śmierci.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EA3370">
        <w:rPr>
          <w:rFonts w:ascii="Century Gothic" w:hAnsi="Century Gothic" w:cs="Times New Roman"/>
          <w:sz w:val="24"/>
          <w:szCs w:val="24"/>
        </w:rPr>
        <w:t>Liczba powikłań zależy od wielu czynników takich jak zaawansowanie chorób towarzyszących, uprzednich zabiegów operacyjnych, stopnia zaawansowania choroby, nieprawidłowości lub nietypowej budowie anatomicznej, oraz innych niemożliwych do przewidzenia przyczyn.</w:t>
      </w: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EA3370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EA3370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EA3370">
        <w:rPr>
          <w:rFonts w:ascii="Century Gothic" w:hAnsi="Century Gothic"/>
          <w:b w:val="0"/>
          <w:sz w:val="24"/>
          <w:szCs w:val="24"/>
        </w:rPr>
        <w:t>)</w:t>
      </w:r>
      <w:r w:rsidRPr="00EA3370">
        <w:rPr>
          <w:rFonts w:ascii="Century Gothic" w:hAnsi="Century Gothic"/>
          <w:sz w:val="24"/>
          <w:szCs w:val="24"/>
        </w:rPr>
        <w:t>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EA697F">
        <w:rPr>
          <w:rFonts w:ascii="Century Gothic" w:hAnsi="Century Gothic"/>
          <w:sz w:val="24"/>
          <w:szCs w:val="24"/>
        </w:rPr>
        <w:t>...............................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lastRenderedPageBreak/>
        <w:t>...............................................................................................................................</w:t>
      </w:r>
      <w:r w:rsidR="00EA697F">
        <w:rPr>
          <w:rFonts w:ascii="Century Gothic" w:hAnsi="Century Gothic"/>
          <w:sz w:val="24"/>
          <w:szCs w:val="24"/>
        </w:rPr>
        <w:t>........................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ROKOWANIE: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EA3370">
        <w:rPr>
          <w:rFonts w:ascii="Century Gothic" w:hAnsi="Century Gothic"/>
          <w:b/>
          <w:sz w:val="24"/>
          <w:szCs w:val="24"/>
        </w:rPr>
        <w:t>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b/>
          <w:sz w:val="24"/>
          <w:szCs w:val="24"/>
        </w:rPr>
        <w:t xml:space="preserve">      [   ] </w:t>
      </w:r>
      <w:r w:rsidR="00EA697F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EA3370">
        <w:rPr>
          <w:rFonts w:ascii="Century Gothic" w:hAnsi="Century Gothic"/>
          <w:b/>
          <w:i/>
          <w:sz w:val="24"/>
          <w:szCs w:val="24"/>
        </w:rPr>
        <w:tab/>
      </w:r>
      <w:r w:rsidRPr="00EA3370">
        <w:rPr>
          <w:rFonts w:ascii="Century Gothic" w:hAnsi="Century Gothic"/>
          <w:b/>
          <w:sz w:val="24"/>
          <w:szCs w:val="24"/>
        </w:rPr>
        <w:t xml:space="preserve">[   ] </w:t>
      </w:r>
      <w:r w:rsidRPr="00EA3370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EA3370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EA3370">
        <w:rPr>
          <w:rFonts w:ascii="Century Gothic" w:hAnsi="Century Gothic"/>
          <w:b/>
          <w:i/>
          <w:sz w:val="24"/>
          <w:szCs w:val="24"/>
        </w:rPr>
        <w:tab/>
      </w:r>
      <w:r w:rsidRPr="00EA3370">
        <w:rPr>
          <w:rFonts w:ascii="Century Gothic" w:hAnsi="Century Gothic"/>
          <w:b/>
          <w:i/>
          <w:sz w:val="24"/>
          <w:szCs w:val="24"/>
        </w:rPr>
        <w:tab/>
      </w:r>
      <w:r w:rsidRPr="00EA3370">
        <w:rPr>
          <w:rFonts w:ascii="Century Gothic" w:hAnsi="Century Gothic"/>
          <w:b/>
          <w:sz w:val="24"/>
          <w:szCs w:val="24"/>
        </w:rPr>
        <w:t xml:space="preserve">[   ] </w:t>
      </w:r>
      <w:r w:rsidRPr="00EA3370">
        <w:rPr>
          <w:rFonts w:ascii="Century Gothic" w:hAnsi="Century Gothic"/>
          <w:b/>
          <w:i/>
          <w:sz w:val="24"/>
          <w:szCs w:val="24"/>
        </w:rPr>
        <w:t>ograniczone</w:t>
      </w:r>
    </w:p>
    <w:p w:rsidR="00EA3370" w:rsidRPr="00EA3370" w:rsidRDefault="00EA3370" w:rsidP="00EA697F">
      <w:pPr>
        <w:jc w:val="both"/>
        <w:rPr>
          <w:rFonts w:ascii="Century Gothic" w:hAnsi="Century Gothic"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KONSEKWENCJE ZANIECHANIA LECZENIA: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Jeżeli nie wyrazi Pani/Pan zgody na proponowany zabieg, rokowanie co do Pani/Pana stanu zdrowia w przyszłości jest niepewne.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nie zmieni dalszego postępu choroby zgodnego z jej naturalnym przebiegiem.</w:t>
      </w:r>
    </w:p>
    <w:p w:rsidR="00EA3370" w:rsidRDefault="00EA3370" w:rsidP="0029296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Utrzymujący się ucisk nerwu pośrodkowego spowoduje jego dalszą degenerację, prowadzącą do postępujących zaburzeń – dolegliwości bólowych, zaburzeń czucia, zaburzeń ruchu i zaniku mięśni ręki, ostatecznie prowadząc do częściowej niesprawności ręki.</w:t>
      </w:r>
    </w:p>
    <w:p w:rsidR="0029296B" w:rsidRPr="0029296B" w:rsidRDefault="0029296B" w:rsidP="0029296B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EA3370" w:rsidRPr="00EA3370" w:rsidRDefault="00EA3370" w:rsidP="00EA3370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A3370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EA3370" w:rsidRPr="00EA3370" w:rsidRDefault="00EA3370" w:rsidP="00EA3370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EA3370" w:rsidRPr="002C1D7E" w:rsidRDefault="00EA3370" w:rsidP="002C1D7E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EA3370">
        <w:rPr>
          <w:rFonts w:ascii="Century Gothic" w:eastAsia="ArialMT" w:hAnsi="Century Gothic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lastRenderedPageBreak/>
        <w:t>REKONWALESCENCJA: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Po operacji należy bezwzględnie zastosować się do zaleceń lekarskich i pielęgniarskich. Zaniechanie może przyczynić się do niepowodzenia przeprowadzonego leczenia operacyjnego. Pacjent z guzem mózgu po operacji z reguły wymaga kontynuowania leczenia onkologicznego w postaci radioterapii i/lub chemioterapii. Wskazane są kontrolne badania obrazowe. Niewykluczone dalsze leczenie operacyjne i/lub rehabilitacja.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PYTANIA PACJENTA:</w:t>
      </w:r>
    </w:p>
    <w:p w:rsidR="00EA3370" w:rsidRPr="00EA3370" w:rsidRDefault="00EA3370" w:rsidP="00EA3370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EA697F">
        <w:rPr>
          <w:rFonts w:ascii="Century Gothic" w:hAnsi="Century Gothic"/>
          <w:sz w:val="24"/>
          <w:szCs w:val="24"/>
        </w:rPr>
        <w:t>...............................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EA697F">
        <w:rPr>
          <w:rFonts w:ascii="Century Gothic" w:hAnsi="Century Gothic"/>
          <w:sz w:val="24"/>
          <w:szCs w:val="24"/>
        </w:rPr>
        <w:t>...............................</w:t>
      </w: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OŚWIADCZENIE PACJENTA: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EA3370" w:rsidRPr="00EA3370" w:rsidRDefault="00EA3370" w:rsidP="00EA697F">
      <w:pPr>
        <w:pStyle w:val="Bezodstpw"/>
        <w:numPr>
          <w:ilvl w:val="0"/>
          <w:numId w:val="10"/>
        </w:numPr>
        <w:tabs>
          <w:tab w:val="clear" w:pos="720"/>
          <w:tab w:val="num" w:pos="-709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rozpoznania</w:t>
      </w:r>
    </w:p>
    <w:p w:rsidR="00EA3370" w:rsidRPr="00EA3370" w:rsidRDefault="00EA3370" w:rsidP="00EA697F">
      <w:pPr>
        <w:pStyle w:val="Bezodstpw"/>
        <w:numPr>
          <w:ilvl w:val="0"/>
          <w:numId w:val="10"/>
        </w:numPr>
        <w:tabs>
          <w:tab w:val="clear" w:pos="720"/>
          <w:tab w:val="num" w:pos="-709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EA3370" w:rsidRPr="00EA3370" w:rsidRDefault="00EA3370" w:rsidP="00EA697F">
      <w:pPr>
        <w:pStyle w:val="Bezodstpw"/>
        <w:numPr>
          <w:ilvl w:val="0"/>
          <w:numId w:val="10"/>
        </w:numPr>
        <w:tabs>
          <w:tab w:val="clear" w:pos="720"/>
          <w:tab w:val="num" w:pos="-709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EA3370" w:rsidRPr="00EA3370" w:rsidRDefault="00EA3370" w:rsidP="00EA697F">
      <w:pPr>
        <w:pStyle w:val="Bezodstpw"/>
        <w:numPr>
          <w:ilvl w:val="0"/>
          <w:numId w:val="10"/>
        </w:numPr>
        <w:tabs>
          <w:tab w:val="clear" w:pos="720"/>
          <w:tab w:val="num" w:pos="-709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wyników leczenia operacyjnego</w:t>
      </w:r>
    </w:p>
    <w:p w:rsidR="00EA3370" w:rsidRPr="00EA3370" w:rsidRDefault="00EA3370" w:rsidP="00EA697F">
      <w:pPr>
        <w:pStyle w:val="Bezodstpw"/>
        <w:numPr>
          <w:ilvl w:val="0"/>
          <w:numId w:val="10"/>
        </w:numPr>
        <w:tabs>
          <w:tab w:val="clear" w:pos="720"/>
          <w:tab w:val="num" w:pos="-709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rokowania</w:t>
      </w:r>
    </w:p>
    <w:p w:rsidR="00EA3370" w:rsidRPr="00EA3370" w:rsidRDefault="00EA3370" w:rsidP="00EA697F">
      <w:pPr>
        <w:pStyle w:val="Akapitzlist"/>
        <w:numPr>
          <w:ilvl w:val="0"/>
          <w:numId w:val="11"/>
        </w:numPr>
        <w:tabs>
          <w:tab w:val="clear" w:pos="720"/>
          <w:tab w:val="num" w:pos="-709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ewentualnego leczenia pooperacyjnego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A3370" w:rsidRPr="00EA3370" w:rsidRDefault="00EA3370" w:rsidP="00EA3370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lastRenderedPageBreak/>
        <w:t>UWAGI LEKARZA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EA697F">
        <w:rPr>
          <w:rFonts w:ascii="Century Gothic" w:hAnsi="Century Gothic"/>
          <w:sz w:val="24"/>
          <w:szCs w:val="24"/>
        </w:rPr>
        <w:t>...............................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EA697F">
        <w:rPr>
          <w:rFonts w:ascii="Century Gothic" w:hAnsi="Century Gothic"/>
          <w:sz w:val="24"/>
          <w:szCs w:val="24"/>
        </w:rPr>
        <w:t>...............................</w:t>
      </w:r>
    </w:p>
    <w:p w:rsidR="00EA3370" w:rsidRPr="00EA3370" w:rsidRDefault="00EA3370" w:rsidP="00EA3370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A3370" w:rsidRPr="00EA3370" w:rsidRDefault="00EA3370" w:rsidP="00EA3370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444" w:type="dxa"/>
        <w:jc w:val="center"/>
        <w:tblLook w:val="01E0"/>
      </w:tblPr>
      <w:tblGrid>
        <w:gridCol w:w="4241"/>
        <w:gridCol w:w="6203"/>
      </w:tblGrid>
      <w:tr w:rsidR="00EA3370" w:rsidRPr="00EA3370" w:rsidTr="00CE6002">
        <w:trPr>
          <w:trHeight w:val="727"/>
          <w:jc w:val="center"/>
        </w:trPr>
        <w:tc>
          <w:tcPr>
            <w:tcW w:w="4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370" w:rsidRPr="00EA3370" w:rsidRDefault="00EA3370" w:rsidP="00EA697F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EA3370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370" w:rsidRPr="00EA3370" w:rsidRDefault="00EA3370" w:rsidP="00EA3370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A3370" w:rsidRPr="00EA3370" w:rsidTr="00CE6002">
        <w:trPr>
          <w:trHeight w:val="727"/>
          <w:jc w:val="center"/>
        </w:trPr>
        <w:tc>
          <w:tcPr>
            <w:tcW w:w="4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370" w:rsidRPr="00EA3370" w:rsidRDefault="00EA3370" w:rsidP="00EA697F">
            <w:pPr>
              <w:pStyle w:val="Bezodstpw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EA3370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370" w:rsidRPr="00EA3370" w:rsidRDefault="00EA3370" w:rsidP="00EA3370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EA3370" w:rsidRDefault="00EA3370" w:rsidP="00EA3370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A697F" w:rsidRPr="00EA3370" w:rsidRDefault="00EA697F" w:rsidP="00EA3370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A3370" w:rsidRPr="00EA3370" w:rsidRDefault="00EA3370" w:rsidP="00EA3370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b/>
          <w:sz w:val="24"/>
          <w:szCs w:val="24"/>
        </w:rPr>
        <w:t>SPRZECIW PACJENTA</w:t>
      </w:r>
    </w:p>
    <w:p w:rsidR="00EA3370" w:rsidRDefault="00EA3370" w:rsidP="00EA3370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3370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EA697F" w:rsidRPr="00EA3370" w:rsidRDefault="00EA697F" w:rsidP="00EA3370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8" w:type="dxa"/>
        <w:jc w:val="center"/>
        <w:tblLook w:val="01E0"/>
      </w:tblPr>
      <w:tblGrid>
        <w:gridCol w:w="4112"/>
        <w:gridCol w:w="6096"/>
      </w:tblGrid>
      <w:tr w:rsidR="00EA3370" w:rsidRPr="00EA3370" w:rsidTr="00CE6002">
        <w:trPr>
          <w:trHeight w:val="727"/>
          <w:jc w:val="center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370" w:rsidRPr="00EA3370" w:rsidRDefault="00EA3370" w:rsidP="00EA697F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EA3370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370" w:rsidRPr="00EA3370" w:rsidRDefault="00EA3370" w:rsidP="00EA3370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A3370" w:rsidRPr="00EA3370" w:rsidTr="00CE6002">
        <w:trPr>
          <w:trHeight w:val="727"/>
          <w:jc w:val="center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370" w:rsidRPr="00EA3370" w:rsidRDefault="00EA3370" w:rsidP="00EA697F">
            <w:pPr>
              <w:pStyle w:val="Bezodstpw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EA3370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370" w:rsidRPr="00EA3370" w:rsidRDefault="00EA3370" w:rsidP="00EA3370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735429" w:rsidRPr="00EA3370" w:rsidRDefault="00EA3370" w:rsidP="00EA337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3370">
        <w:rPr>
          <w:rFonts w:ascii="Century Gothic" w:hAnsi="Century Gothic"/>
          <w:sz w:val="24"/>
          <w:szCs w:val="24"/>
        </w:rPr>
        <w:tab/>
      </w:r>
      <w:r w:rsidRPr="00EA3370">
        <w:rPr>
          <w:rFonts w:ascii="Century Gothic" w:hAnsi="Century Gothic"/>
          <w:sz w:val="24"/>
          <w:szCs w:val="24"/>
        </w:rPr>
        <w:tab/>
      </w:r>
      <w:r w:rsidRPr="00EA3370">
        <w:rPr>
          <w:rFonts w:ascii="Century Gothic" w:hAnsi="Century Gothic"/>
          <w:sz w:val="24"/>
          <w:szCs w:val="24"/>
        </w:rPr>
        <w:tab/>
      </w:r>
      <w:r w:rsidRPr="00EA3370">
        <w:rPr>
          <w:rFonts w:ascii="Century Gothic" w:hAnsi="Century Gothic"/>
          <w:sz w:val="24"/>
          <w:szCs w:val="24"/>
        </w:rPr>
        <w:tab/>
      </w:r>
    </w:p>
    <w:sectPr w:rsidR="00735429" w:rsidRPr="00EA3370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757" w:rsidRDefault="00A87757" w:rsidP="00E637FA">
      <w:pPr>
        <w:spacing w:after="0" w:line="240" w:lineRule="auto"/>
      </w:pPr>
      <w:r>
        <w:separator/>
      </w:r>
    </w:p>
  </w:endnote>
  <w:endnote w:type="continuationSeparator" w:id="0">
    <w:p w:rsidR="00A87757" w:rsidRDefault="00A8775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757" w:rsidRDefault="00A87757" w:rsidP="00E637FA">
      <w:pPr>
        <w:spacing w:after="0" w:line="240" w:lineRule="auto"/>
      </w:pPr>
      <w:r>
        <w:separator/>
      </w:r>
    </w:p>
  </w:footnote>
  <w:footnote w:type="continuationSeparator" w:id="0">
    <w:p w:rsidR="00A87757" w:rsidRDefault="00A8775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E4484"/>
    <w:multiLevelType w:val="multilevel"/>
    <w:tmpl w:val="62164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46A63B4"/>
    <w:multiLevelType w:val="multilevel"/>
    <w:tmpl w:val="4462AF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B023F67"/>
    <w:multiLevelType w:val="multilevel"/>
    <w:tmpl w:val="3348A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BFC7574"/>
    <w:multiLevelType w:val="multilevel"/>
    <w:tmpl w:val="81F40B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1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abstractNum w:abstractNumId="13">
    <w:nsid w:val="7D3E0B70"/>
    <w:multiLevelType w:val="multilevel"/>
    <w:tmpl w:val="0ECAA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0"/>
  </w:num>
  <w:num w:numId="5">
    <w:abstractNumId w:val="12"/>
  </w:num>
  <w:num w:numId="6">
    <w:abstractNumId w:val="3"/>
  </w:num>
  <w:num w:numId="7">
    <w:abstractNumId w:val="5"/>
  </w:num>
  <w:num w:numId="8">
    <w:abstractNumId w:val="11"/>
  </w:num>
  <w:num w:numId="9">
    <w:abstractNumId w:val="8"/>
  </w:num>
  <w:num w:numId="10">
    <w:abstractNumId w:val="1"/>
  </w:num>
  <w:num w:numId="11">
    <w:abstractNumId w:val="9"/>
  </w:num>
  <w:num w:numId="12">
    <w:abstractNumId w:val="0"/>
  </w:num>
  <w:num w:numId="13">
    <w:abstractNumId w:val="13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E3739"/>
    <w:rsid w:val="00110090"/>
    <w:rsid w:val="00144E21"/>
    <w:rsid w:val="0015339B"/>
    <w:rsid w:val="0019682E"/>
    <w:rsid w:val="001A2B64"/>
    <w:rsid w:val="001D0556"/>
    <w:rsid w:val="001E7E25"/>
    <w:rsid w:val="00234411"/>
    <w:rsid w:val="0029296B"/>
    <w:rsid w:val="002C1D7E"/>
    <w:rsid w:val="002F4BAB"/>
    <w:rsid w:val="00332339"/>
    <w:rsid w:val="00424D4A"/>
    <w:rsid w:val="0046603A"/>
    <w:rsid w:val="00494B59"/>
    <w:rsid w:val="004A59E9"/>
    <w:rsid w:val="004C62DC"/>
    <w:rsid w:val="004D0B1E"/>
    <w:rsid w:val="00504CFC"/>
    <w:rsid w:val="0055171D"/>
    <w:rsid w:val="00553DA8"/>
    <w:rsid w:val="0059266D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A7AF1"/>
    <w:rsid w:val="007C26F2"/>
    <w:rsid w:val="0080591C"/>
    <w:rsid w:val="00837388"/>
    <w:rsid w:val="00871EEA"/>
    <w:rsid w:val="00872319"/>
    <w:rsid w:val="008925C3"/>
    <w:rsid w:val="00894803"/>
    <w:rsid w:val="00934AA3"/>
    <w:rsid w:val="00950D74"/>
    <w:rsid w:val="00964FBE"/>
    <w:rsid w:val="0098025B"/>
    <w:rsid w:val="009870F3"/>
    <w:rsid w:val="009C5C8B"/>
    <w:rsid w:val="009E2FF3"/>
    <w:rsid w:val="00A12754"/>
    <w:rsid w:val="00A17410"/>
    <w:rsid w:val="00A20F2B"/>
    <w:rsid w:val="00A33A61"/>
    <w:rsid w:val="00A82B41"/>
    <w:rsid w:val="00A87757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75087"/>
    <w:rsid w:val="00C80C58"/>
    <w:rsid w:val="00C92061"/>
    <w:rsid w:val="00CC7198"/>
    <w:rsid w:val="00CE6002"/>
    <w:rsid w:val="00D9070B"/>
    <w:rsid w:val="00DB6EB4"/>
    <w:rsid w:val="00DE014C"/>
    <w:rsid w:val="00E079F9"/>
    <w:rsid w:val="00E503B0"/>
    <w:rsid w:val="00E53D17"/>
    <w:rsid w:val="00E637FA"/>
    <w:rsid w:val="00E7219D"/>
    <w:rsid w:val="00E820DB"/>
    <w:rsid w:val="00EA3370"/>
    <w:rsid w:val="00EA697F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Heading1">
    <w:name w:val="Heading 1"/>
    <w:basedOn w:val="Normalny"/>
    <w:next w:val="Normalny"/>
    <w:qFormat/>
    <w:rsid w:val="009870F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A0AD9C-FB5F-43EB-92E2-F2DDAE491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7</Pages>
  <Words>1850</Words>
  <Characters>11103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38</cp:revision>
  <cp:lastPrinted>2024-07-26T10:23:00Z</cp:lastPrinted>
  <dcterms:created xsi:type="dcterms:W3CDTF">2025-12-09T13:37:00Z</dcterms:created>
  <dcterms:modified xsi:type="dcterms:W3CDTF">2026-01-20T09:41:00Z</dcterms:modified>
</cp:coreProperties>
</file>