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61"/>
        <w:gridCol w:w="6237"/>
        <w:gridCol w:w="1642"/>
      </w:tblGrid>
      <w:tr w:rsidR="00FB7A03" w:rsidTr="00D50893">
        <w:trPr>
          <w:trHeight w:hRule="exact" w:val="117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snapToGrid w:val="0"/>
              <w:spacing w:line="276" w:lineRule="auto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8175" cy="571500"/>
                  <wp:effectExtent l="0" t="0" r="9525" b="0"/>
                  <wp:docPr id="1" name="Obraz 3" descr="LOGO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LOGO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pStyle w:val="Nagwek5"/>
              <w:tabs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 w:cstheme="minorBidi"/>
                <w:sz w:val="32"/>
                <w:szCs w:val="32"/>
              </w:rPr>
            </w:pPr>
            <w:r>
              <w:rPr>
                <w:rFonts w:ascii="Century Gothic" w:eastAsiaTheme="minorEastAsia" w:hAnsi="Century Gothic" w:cstheme="minorBidi"/>
                <w:sz w:val="32"/>
                <w:szCs w:val="32"/>
              </w:rPr>
              <w:t>JEDNOSTKA REALIZUJE PROGRAMY EDUKACJI PACJENTÓW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pict>
                <v:rect id="_x0000_s1026" style="position:absolute;left:0;text-align:left;margin-left:18.5pt;margin-top:-62.1pt;width:107.9pt;height:33.65pt;z-index:251658240;mso-position-horizontal-relative:text;mso-position-vertical-relative:text" stroked="f">
                  <v:textbox style="mso-next-textbox:#_x0000_s1026">
                    <w:txbxContent>
                      <w:p w:rsidR="00FB7A03" w:rsidRDefault="00FB7A03" w:rsidP="00FB7A03">
                        <w:pPr>
                          <w:jc w:val="right"/>
                          <w:rPr>
                            <w:rFonts w:ascii="Century Gothic" w:hAnsi="Century Gothic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FB7A03" w:rsidRDefault="00FB7A03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FB7A03" w:rsidRDefault="00FB7A03">
            <w:pPr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ISO/IEC 27001</w:t>
            </w:r>
          </w:p>
          <w:p w:rsidR="00FB7A03" w:rsidRDefault="00FB7A03">
            <w:pPr>
              <w:snapToGrid w:val="0"/>
              <w:spacing w:line="276" w:lineRule="auto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45001</w:t>
            </w:r>
          </w:p>
          <w:p w:rsidR="00FB7A03" w:rsidRDefault="00FB7A03">
            <w:pPr>
              <w:snapToGrid w:val="0"/>
              <w:spacing w:after="40" w:line="276" w:lineRule="auto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FB7A03" w:rsidTr="00FB7A03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ind w:left="0" w:firstLine="0"/>
              <w:rPr>
                <w:rFonts w:ascii="Century Gothic" w:eastAsiaTheme="minorEastAsia" w:hAnsi="Century Gothic"/>
                <w:b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PORADNIA LEKARZA RODZINNEGO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snapToGrid w:val="0"/>
              <w:spacing w:line="276" w:lineRule="auto"/>
              <w:jc w:val="center"/>
              <w:rPr>
                <w:rStyle w:val="Numerstrony"/>
                <w:rFonts w:ascii="Century Gothic" w:hAnsi="Century Gothic"/>
                <w:smallCaps/>
              </w:rPr>
            </w:pP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3</w:t>
            </w:r>
          </w:p>
        </w:tc>
      </w:tr>
      <w:tr w:rsidR="00FB7A03" w:rsidTr="00FB7A03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</w:rPr>
            </w:pPr>
            <w:r>
              <w:rPr>
                <w:rFonts w:ascii="Century Gothic" w:hAnsi="Century Gothic"/>
                <w:smallCaps/>
              </w:rPr>
              <w:t>PR 19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pStyle w:val="Nagwek1"/>
              <w:tabs>
                <w:tab w:val="clear" w:pos="432"/>
                <w:tab w:val="left" w:pos="708"/>
              </w:tabs>
              <w:snapToGrid w:val="0"/>
              <w:spacing w:line="276" w:lineRule="auto"/>
              <w:rPr>
                <w:rFonts w:ascii="Century Gothic" w:eastAsiaTheme="minorEastAsia" w:hAnsi="Century Gothic"/>
                <w:bCs w:val="0"/>
                <w:smallCaps/>
                <w:sz w:val="24"/>
              </w:rPr>
            </w:pPr>
            <w:r>
              <w:rPr>
                <w:rFonts w:ascii="Century Gothic" w:eastAsiaTheme="minorEastAsia" w:hAnsi="Century Gothic"/>
                <w:b w:val="0"/>
                <w:smallCaps/>
                <w:sz w:val="24"/>
              </w:rPr>
              <w:t>KO 5.2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  <w:hideMark/>
          </w:tcPr>
          <w:p w:rsidR="00FB7A03" w:rsidRDefault="00FB7A03">
            <w:pPr>
              <w:snapToGrid w:val="0"/>
              <w:spacing w:line="276" w:lineRule="auto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>
              <w:rPr>
                <w:rFonts w:ascii="Century Gothic" w:hAnsi="Century Gothic"/>
                <w:smallCaps/>
                <w:sz w:val="20"/>
                <w:szCs w:val="20"/>
              </w:rPr>
              <w:t>Wydanie 1</w:t>
            </w:r>
          </w:p>
        </w:tc>
      </w:tr>
    </w:tbl>
    <w:p w:rsidR="00FA7FEA" w:rsidRPr="00FB7A03" w:rsidRDefault="00FB7A03" w:rsidP="00FB7A03">
      <w:pPr>
        <w:pStyle w:val="NormalnyWeb"/>
        <w:jc w:val="center"/>
        <w:rPr>
          <w:rFonts w:ascii="Century Gothic" w:hAnsi="Century Gothic"/>
          <w:b/>
          <w:sz w:val="22"/>
          <w:szCs w:val="22"/>
        </w:rPr>
      </w:pPr>
      <w:r w:rsidRPr="00FB7A03">
        <w:rPr>
          <w:rFonts w:ascii="Century Gothic" w:hAnsi="Century Gothic"/>
          <w:b/>
          <w:sz w:val="22"/>
          <w:szCs w:val="22"/>
        </w:rPr>
        <w:t xml:space="preserve">SZKOLENIE Z ZAKRESU </w:t>
      </w:r>
      <w:r w:rsidRPr="00FB7A03">
        <w:rPr>
          <w:rFonts w:ascii="Century Gothic" w:hAnsi="Century Gothic"/>
          <w:b/>
          <w:sz w:val="22"/>
          <w:szCs w:val="22"/>
          <w:u w:val="single"/>
        </w:rPr>
        <w:t>NADWAGI I OTYŁOŚCI</w:t>
      </w:r>
      <w:r w:rsidRPr="00FB7A03">
        <w:rPr>
          <w:rFonts w:ascii="Century Gothic" w:hAnsi="Century Gothic"/>
          <w:b/>
          <w:sz w:val="22"/>
          <w:szCs w:val="22"/>
        </w:rPr>
        <w:t xml:space="preserve"> OBEJMUJE:</w:t>
      </w:r>
    </w:p>
    <w:p w:rsidR="00FA7FEA" w:rsidRPr="00773C91" w:rsidRDefault="00FA7FEA" w:rsidP="00FA7FEA">
      <w:pPr>
        <w:pStyle w:val="Akapitzlist"/>
        <w:numPr>
          <w:ilvl w:val="0"/>
          <w:numId w:val="9"/>
        </w:num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 xml:space="preserve">Podstawy zdrowego odżywiania 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zna zasady racjonalnego żywienia i potrafi wdrażać je w codziennym życiu.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Rola regularnych posiłków, unikanie podjadania.</w:t>
      </w:r>
    </w:p>
    <w:p w:rsidR="00FA7FEA" w:rsidRPr="00773C91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Zasada "talerza zdrowia": ½ warzyw, ¼ białko, ¼ węglowodany złożone.</w:t>
      </w:r>
    </w:p>
    <w:p w:rsidR="00FA7FEA" w:rsidRPr="00773C91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Ograniczenie cukrów prostych i przetworzonej żywności.</w:t>
      </w:r>
    </w:p>
    <w:p w:rsidR="00FA7FEA" w:rsidRPr="00773C91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Znaczenie błonnika pokarmowego (warzywa, owoce, pełnoziarniste produkty, rośliny strączkowe).</w:t>
      </w:r>
    </w:p>
    <w:p w:rsidR="00FA7FEA" w:rsidRPr="00773C91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Odpowiednie nawodnienie – minimum 1,5–2 litry płynów dziennie.</w:t>
      </w:r>
    </w:p>
    <w:p w:rsidR="00FA7FEA" w:rsidRDefault="00FA7FEA" w:rsidP="00FA7FEA">
      <w:pPr>
        <w:numPr>
          <w:ilvl w:val="0"/>
          <w:numId w:val="1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Unikanie diet restrykcyjnych i "cud-diet".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ind w:left="360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2. Planowanie deficytu energetycznego – ile i jak bezpiecznie chudnąć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rozumie, jak wygląda zdrowa redukcja masy ciała i jak obliczyć swoje zapotrzebowanie energetyczne.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Podstawowa przemiana materii (PPM) i całkowita przemiana materii (CPM).</w:t>
      </w:r>
    </w:p>
    <w:p w:rsidR="00FA7FEA" w:rsidRPr="00773C91" w:rsidRDefault="00FA7FEA" w:rsidP="00FA7FEA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Deficyt energetyczny – zwykle 500–800 kcal dziennie (bezpieczna redukcja: 0,5–1 kg/tydzień).</w:t>
      </w:r>
    </w:p>
    <w:p w:rsidR="00FA7FEA" w:rsidRPr="00773C91" w:rsidRDefault="00FA7FEA" w:rsidP="00FA7FEA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Indywidualne dostosowanie kaloryczności diety do wieku, płci, masy ciała i aktywności.</w:t>
      </w:r>
    </w:p>
    <w:p w:rsidR="00FA7FEA" w:rsidRPr="00773C91" w:rsidRDefault="00FA7FEA" w:rsidP="00FA7FEA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Znaczenie jakości kalorii – nie tylko ilość, ale i jakość spożywanych produktów.</w:t>
      </w:r>
    </w:p>
    <w:p w:rsidR="00FA7FEA" w:rsidRPr="00773C91" w:rsidRDefault="00FA7FEA" w:rsidP="00FA7FEA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Monitorowanie postępów i efektów – dzienniczki żywieniowe, pomiary.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ind w:left="360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3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. Skład diety redukcyjnej – rozkład makroskładników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potrafi planować posiłki o odpowiednim składzie, sprzyjającym redukcji masy ciała i uczuciu sytości.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Udział białka (15–25% energii) – wspomaganie sytości, ochrona masy mięśniowej.</w:t>
      </w:r>
    </w:p>
    <w:p w:rsidR="00FA7FEA" w:rsidRPr="00773C91" w:rsidRDefault="00FA7FEA" w:rsidP="00FA7FEA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 xml:space="preserve">Węglowodany złożone – unikanie 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wysokoprzetworzonych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 xml:space="preserve"> produktów.</w:t>
      </w:r>
    </w:p>
    <w:p w:rsidR="00FA7FEA" w:rsidRPr="00773C91" w:rsidRDefault="00FA7FEA" w:rsidP="00FA7FEA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Tłuszcze – ograniczenie tłuszczów nasyconych, zwiększenie udziału NNKT (np. oliwa, ryby, orzechy).</w:t>
      </w:r>
    </w:p>
    <w:p w:rsidR="00FA7FEA" w:rsidRPr="00773C91" w:rsidRDefault="00FA7FEA" w:rsidP="00FA7FEA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lastRenderedPageBreak/>
        <w:t>Znaczenie błonnika pokarmowego i indeksu sytości.</w:t>
      </w:r>
    </w:p>
    <w:p w:rsidR="00FA7FEA" w:rsidRPr="00773C91" w:rsidRDefault="00FA7FEA" w:rsidP="00FA7FEA">
      <w:pPr>
        <w:numPr>
          <w:ilvl w:val="0"/>
          <w:numId w:val="3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Przykłady produktów wysokiej gęstości odżywczej i niskiej gęstości energetycznej.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4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. Modyfikacja zachowań żywieniowych – techniki zmiany nawyków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nabywa umiejętności w zakresie samokontroli, planowania posiłków i unikania jedzenia emocjonalnego.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Prowadzenie dzienniczka żywieniowego i refleksja nad zachowaniami.</w:t>
      </w:r>
    </w:p>
    <w:p w:rsidR="00FA7FEA" w:rsidRPr="00773C91" w:rsidRDefault="00FA7FEA" w:rsidP="00FA7FEA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Strategie radzenia sobie z głodem emocjonalnym i sytuacjami "trudnymi" (np. stres, nuda, spotkania towarzyskie).</w:t>
      </w:r>
    </w:p>
    <w:p w:rsidR="00FA7FEA" w:rsidRPr="00773C91" w:rsidRDefault="00FA7FEA" w:rsidP="00FA7FEA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 xml:space="preserve">Rozpoznawanie sygnałów głodu fizjologicznego 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vs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 xml:space="preserve"> emocjonalnego.</w:t>
      </w:r>
    </w:p>
    <w:p w:rsidR="00FA7FEA" w:rsidRPr="00773C91" w:rsidRDefault="00FA7FEA" w:rsidP="00FA7FEA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Planowanie zakupów i posiłków – listy zakupowe, przygotowywanie jedzenia z wyprzedzeniem.</w:t>
      </w:r>
    </w:p>
    <w:p w:rsidR="00FA7FEA" w:rsidRPr="006D7088" w:rsidRDefault="00FA7FEA" w:rsidP="00FA7FEA">
      <w:pPr>
        <w:numPr>
          <w:ilvl w:val="0"/>
          <w:numId w:val="4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Zasada małych kroków i realistycznych celów.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5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. Aktywność fizyczna – niezbędne wsparcie w redukcji masy ciała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rozumie, że aktywność fizyczna to integralny element terapii otyłości.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Zalecenia WHO: minimum 150–300 min/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tyg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 xml:space="preserve"> aktywności umiarkowanej.</w:t>
      </w:r>
    </w:p>
    <w:p w:rsidR="00FA7FEA" w:rsidRPr="00773C91" w:rsidRDefault="00FA7FEA" w:rsidP="00FA7FEA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Codzienna aktywność – NEAT (chodzenie, wchodzenie po schodach, sprzątanie).</w:t>
      </w:r>
    </w:p>
    <w:p w:rsidR="00FA7FEA" w:rsidRPr="00773C91" w:rsidRDefault="00FA7FEA" w:rsidP="00FA7FEA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Rola ćwiczeń siłowych w utrzymaniu masy mięśniowej.</w:t>
      </w:r>
    </w:p>
    <w:p w:rsidR="00FA7FEA" w:rsidRPr="00773C91" w:rsidRDefault="00FA7FEA" w:rsidP="00FA7FEA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Dostosowanie aktywności do możliwości pacjenta (rozpoczęcie od 10 min dziennie i stopniowe zwiększanie).</w:t>
      </w:r>
    </w:p>
    <w:p w:rsidR="00FA7FEA" w:rsidRPr="006D7088" w:rsidRDefault="00FA7FEA" w:rsidP="00FA7FEA">
      <w:pPr>
        <w:numPr>
          <w:ilvl w:val="0"/>
          <w:numId w:val="5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Ćwiczenia jako element poprawy nastroju i redukcji stresu.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6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. Czytanie etykiet i wybór produktów spożywczych</w:t>
      </w:r>
    </w:p>
    <w:p w:rsidR="00FA7FEA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potrafi wybierać produkty korzystne w redukcji masy ciała.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Jak czytać tabelę wartości odżywczej – kaloryczność, zawartość tłuszczu, cukrów, błonnika.</w:t>
      </w:r>
    </w:p>
    <w:p w:rsidR="00FA7FEA" w:rsidRPr="00773C91" w:rsidRDefault="00FA7FEA" w:rsidP="00FA7FEA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Skład produktu – im krótszy i prostszy, tym lepszy.</w:t>
      </w:r>
    </w:p>
    <w:p w:rsidR="00FA7FEA" w:rsidRPr="00773C91" w:rsidRDefault="00FA7FEA" w:rsidP="00FA7FEA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Unikanie „pułapek marketingowych” – np. produkty „fit”, „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light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>”, „bez cukru”.</w:t>
      </w:r>
    </w:p>
    <w:p w:rsidR="00FA7FEA" w:rsidRPr="00773C91" w:rsidRDefault="00FA7FEA" w:rsidP="00FA7FEA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Ocena napojów, przekąsek i produktów przetworzonych.</w:t>
      </w:r>
    </w:p>
    <w:p w:rsidR="00FA7FEA" w:rsidRPr="00773C91" w:rsidRDefault="00FA7FEA" w:rsidP="00FA7FEA">
      <w:pPr>
        <w:numPr>
          <w:ilvl w:val="0"/>
          <w:numId w:val="6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Praktyczne ćwiczenia – porównywanie produktów z etykietami.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7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 xml:space="preserve">. Praca z emocjami i wsparcie </w:t>
      </w:r>
      <w:proofErr w:type="spellStart"/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psychodietetyczne</w:t>
      </w:r>
      <w:proofErr w:type="spellEnd"/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rozumie wpływ emocji i stresu na jedzenie oraz zna sposoby radzenia sobie z trudnymi sytuacjami.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lastRenderedPageBreak/>
        <w:t>Rozpoznanie i omówienie mechanizmów zajadania emocji.</w:t>
      </w:r>
    </w:p>
    <w:p w:rsidR="00FA7FEA" w:rsidRPr="00773C91" w:rsidRDefault="00FA7FEA" w:rsidP="00FA7FEA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Alternatywne strategie radzenia sobie ze stresem: aktywność, relaks, rozmowa, sen.</w:t>
      </w:r>
    </w:p>
    <w:p w:rsidR="00FA7FEA" w:rsidRPr="00773C91" w:rsidRDefault="00FA7FEA" w:rsidP="00FA7FEA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Znaczenie snu i rytmu dobowego w regulacji apetytu (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leptyna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 xml:space="preserve">, </w:t>
      </w:r>
      <w:proofErr w:type="spellStart"/>
      <w:r w:rsidRPr="00773C91">
        <w:rPr>
          <w:rFonts w:ascii="Century Gothic" w:hAnsi="Century Gothic"/>
          <w:sz w:val="20"/>
          <w:szCs w:val="20"/>
          <w:lang w:eastAsia="pl-PL"/>
        </w:rPr>
        <w:t>grelina</w:t>
      </w:r>
      <w:proofErr w:type="spellEnd"/>
      <w:r w:rsidRPr="00773C91">
        <w:rPr>
          <w:rFonts w:ascii="Century Gothic" w:hAnsi="Century Gothic"/>
          <w:sz w:val="20"/>
          <w:szCs w:val="20"/>
          <w:lang w:eastAsia="pl-PL"/>
        </w:rPr>
        <w:t>).</w:t>
      </w:r>
    </w:p>
    <w:p w:rsidR="00FA7FEA" w:rsidRPr="00773C91" w:rsidRDefault="00FA7FEA" w:rsidP="00FA7FEA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Rola wsparcia rodziny, grup wsparcia i specjalistów (dietetyk, psycholog, lekarz).</w:t>
      </w:r>
    </w:p>
    <w:p w:rsidR="00FA7FEA" w:rsidRPr="00773C91" w:rsidRDefault="00FA7FEA" w:rsidP="00FA7FEA">
      <w:pPr>
        <w:numPr>
          <w:ilvl w:val="0"/>
          <w:numId w:val="7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Podejście oparte na współczuciu wobec siebie – unikanie poczucia winy i karania się za „potknięcia”.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outlineLvl w:val="2"/>
        <w:rPr>
          <w:rFonts w:ascii="Century Gothic" w:hAnsi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/>
          <w:b/>
          <w:bCs/>
          <w:sz w:val="20"/>
          <w:szCs w:val="20"/>
          <w:lang w:eastAsia="pl-PL"/>
        </w:rPr>
        <w:t>8</w:t>
      </w: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. Utrzymanie efektów i prewencja nawrotów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Cel edukacyjny:</w:t>
      </w:r>
      <w:r w:rsidRPr="00773C91">
        <w:rPr>
          <w:rFonts w:ascii="Century Gothic" w:hAnsi="Century Gothic"/>
          <w:sz w:val="20"/>
          <w:szCs w:val="20"/>
          <w:lang w:eastAsia="pl-PL"/>
        </w:rPr>
        <w:br/>
        <w:t>Pacjent wie, jak utrzymać nową masę ciała i uniknąć efektu jo-jo.</w:t>
      </w:r>
    </w:p>
    <w:p w:rsidR="00FA7FEA" w:rsidRPr="00773C91" w:rsidRDefault="00FA7FEA" w:rsidP="00FA7FEA">
      <w:p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b/>
          <w:bCs/>
          <w:sz w:val="20"/>
          <w:szCs w:val="20"/>
          <w:lang w:eastAsia="pl-PL"/>
        </w:rPr>
        <w:t>Zakres treści:</w:t>
      </w:r>
    </w:p>
    <w:p w:rsidR="00FA7FEA" w:rsidRPr="00773C91" w:rsidRDefault="00FA7FEA" w:rsidP="00FA7FEA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Znaczenie fazy stabilizacji po redukcji masy ciała.</w:t>
      </w:r>
    </w:p>
    <w:p w:rsidR="00FA7FEA" w:rsidRPr="00773C91" w:rsidRDefault="00FA7FEA" w:rsidP="00FA7FEA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Monitorowanie masy ciała i reakcji organizmu.</w:t>
      </w:r>
    </w:p>
    <w:p w:rsidR="00FA7FEA" w:rsidRPr="00773C91" w:rsidRDefault="00FA7FEA" w:rsidP="00FA7FEA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Wzmacnianie wypracowanych nawyków.</w:t>
      </w:r>
    </w:p>
    <w:p w:rsidR="00FA7FEA" w:rsidRPr="00773C91" w:rsidRDefault="00FA7FEA" w:rsidP="00FA7FEA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Plan B na trudniejsze okresy – choroba, święta, urlop, stres.</w:t>
      </w:r>
    </w:p>
    <w:p w:rsidR="00FA7FEA" w:rsidRDefault="00FA7FEA" w:rsidP="00FA7FEA">
      <w:pPr>
        <w:numPr>
          <w:ilvl w:val="0"/>
          <w:numId w:val="8"/>
        </w:numPr>
        <w:suppressAutoHyphens w:val="0"/>
        <w:spacing w:before="100" w:beforeAutospacing="1" w:after="100" w:afterAutospacing="1"/>
        <w:rPr>
          <w:rFonts w:ascii="Century Gothic" w:hAnsi="Century Gothic"/>
          <w:sz w:val="20"/>
          <w:szCs w:val="20"/>
          <w:lang w:eastAsia="pl-PL"/>
        </w:rPr>
      </w:pPr>
      <w:r w:rsidRPr="00773C91">
        <w:rPr>
          <w:rFonts w:ascii="Century Gothic" w:hAnsi="Century Gothic"/>
          <w:sz w:val="20"/>
          <w:szCs w:val="20"/>
          <w:lang w:eastAsia="pl-PL"/>
        </w:rPr>
        <w:t>Edukacja długofalowa – dieta to styl życia, nie tymczasowe działanie.</w:t>
      </w:r>
    </w:p>
    <w:p w:rsidR="008F3399" w:rsidRDefault="008F3399"/>
    <w:sectPr w:rsidR="008F3399" w:rsidSect="008F33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893" w:rsidRDefault="00D50893" w:rsidP="00D50893">
      <w:r>
        <w:separator/>
      </w:r>
    </w:p>
  </w:endnote>
  <w:endnote w:type="continuationSeparator" w:id="0">
    <w:p w:rsidR="00D50893" w:rsidRDefault="00D50893" w:rsidP="00D508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893" w:rsidRDefault="00D5089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62376"/>
      <w:docPartObj>
        <w:docPartGallery w:val="Page Numbers (Bottom of Page)"/>
        <w:docPartUnique/>
      </w:docPartObj>
    </w:sdtPr>
    <w:sdtContent>
      <w:p w:rsidR="00D50893" w:rsidRDefault="00D50893">
        <w:pPr>
          <w:pStyle w:val="Stopka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D50893" w:rsidRDefault="00D50893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893" w:rsidRDefault="00D5089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893" w:rsidRDefault="00D50893" w:rsidP="00D50893">
      <w:r>
        <w:separator/>
      </w:r>
    </w:p>
  </w:footnote>
  <w:footnote w:type="continuationSeparator" w:id="0">
    <w:p w:rsidR="00D50893" w:rsidRDefault="00D50893" w:rsidP="00D508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893" w:rsidRDefault="00D5089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893" w:rsidRDefault="00D5089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893" w:rsidRDefault="00D5089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1442A"/>
    <w:multiLevelType w:val="multilevel"/>
    <w:tmpl w:val="8D82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37131B"/>
    <w:multiLevelType w:val="multilevel"/>
    <w:tmpl w:val="66E26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DB2DA1"/>
    <w:multiLevelType w:val="hybridMultilevel"/>
    <w:tmpl w:val="4B206A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AB35FB"/>
    <w:multiLevelType w:val="multilevel"/>
    <w:tmpl w:val="16483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F5527B"/>
    <w:multiLevelType w:val="multilevel"/>
    <w:tmpl w:val="0ABE8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451EB1"/>
    <w:multiLevelType w:val="multilevel"/>
    <w:tmpl w:val="56AED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1F5D79"/>
    <w:multiLevelType w:val="multilevel"/>
    <w:tmpl w:val="59C0A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515CA4"/>
    <w:multiLevelType w:val="multilevel"/>
    <w:tmpl w:val="7856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F40716"/>
    <w:multiLevelType w:val="multilevel"/>
    <w:tmpl w:val="F66C1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3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7FEA"/>
    <w:rsid w:val="008F3399"/>
    <w:rsid w:val="00D50893"/>
    <w:rsid w:val="00DC0338"/>
    <w:rsid w:val="00FA7FEA"/>
    <w:rsid w:val="00FB7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7F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FB7A03"/>
    <w:pPr>
      <w:keepNext/>
      <w:tabs>
        <w:tab w:val="num" w:pos="432"/>
      </w:tabs>
      <w:suppressAutoHyphens w:val="0"/>
      <w:ind w:left="432" w:hanging="432"/>
      <w:jc w:val="center"/>
      <w:outlineLvl w:val="0"/>
    </w:pPr>
    <w:rPr>
      <w:rFonts w:ascii="Arial" w:hAnsi="Arial" w:cs="Arial"/>
      <w:b/>
      <w:bCs/>
      <w:sz w:val="20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FB7A03"/>
    <w:pPr>
      <w:keepNext/>
      <w:tabs>
        <w:tab w:val="num" w:pos="1008"/>
      </w:tabs>
      <w:suppressAutoHyphens w:val="0"/>
      <w:ind w:left="1008" w:hanging="1008"/>
      <w:jc w:val="center"/>
      <w:outlineLvl w:val="4"/>
    </w:pPr>
    <w:rPr>
      <w:rFonts w:ascii="Arial Narrow" w:hAnsi="Arial Narrow"/>
      <w:b/>
      <w:bCs/>
      <w:smallCaps/>
      <w:sz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7FEA"/>
    <w:pPr>
      <w:ind w:left="708"/>
    </w:pPr>
  </w:style>
  <w:style w:type="paragraph" w:styleId="NormalnyWeb">
    <w:name w:val="Normal (Web)"/>
    <w:basedOn w:val="Normalny"/>
    <w:uiPriority w:val="99"/>
    <w:unhideWhenUsed/>
    <w:rsid w:val="00FA7FEA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Nagwek1Znak">
    <w:name w:val="Nagłówek 1 Znak"/>
    <w:basedOn w:val="Domylnaczcionkaakapitu"/>
    <w:link w:val="Nagwek1"/>
    <w:rsid w:val="00FB7A03"/>
    <w:rPr>
      <w:rFonts w:ascii="Arial" w:eastAsia="Times New Roman" w:hAnsi="Arial" w:cs="Arial"/>
      <w:b/>
      <w:bCs/>
      <w:sz w:val="20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FB7A03"/>
    <w:rPr>
      <w:rFonts w:ascii="Arial Narrow" w:eastAsia="Times New Roman" w:hAnsi="Arial Narrow" w:cs="Times New Roman"/>
      <w:b/>
      <w:bCs/>
      <w:smallCaps/>
      <w:sz w:val="28"/>
      <w:szCs w:val="24"/>
      <w:lang w:eastAsia="pl-PL"/>
    </w:rPr>
  </w:style>
  <w:style w:type="paragraph" w:customStyle="1" w:styleId="iso1">
    <w:name w:val="iso1"/>
    <w:basedOn w:val="Normalny"/>
    <w:rsid w:val="00FB7A03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Numerstrony">
    <w:name w:val="page number"/>
    <w:basedOn w:val="Domylnaczcionkaakapitu"/>
    <w:semiHidden/>
    <w:unhideWhenUsed/>
    <w:rsid w:val="00FB7A03"/>
  </w:style>
  <w:style w:type="paragraph" w:styleId="Tekstdymka">
    <w:name w:val="Balloon Text"/>
    <w:basedOn w:val="Normalny"/>
    <w:link w:val="TekstdymkaZnak"/>
    <w:uiPriority w:val="99"/>
    <w:semiHidden/>
    <w:unhideWhenUsed/>
    <w:rsid w:val="00FB7A0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7A03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D508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5089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5089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089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1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643</Words>
  <Characters>3860</Characters>
  <Application>Microsoft Office Word</Application>
  <DocSecurity>0</DocSecurity>
  <Lines>32</Lines>
  <Paragraphs>8</Paragraphs>
  <ScaleCrop>false</ScaleCrop>
  <Company/>
  <LinksUpToDate>false</LinksUpToDate>
  <CharactersWithSpaces>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lcn.gablek</dc:creator>
  <cp:lastModifiedBy>lom.krzyzewska</cp:lastModifiedBy>
  <cp:revision>3</cp:revision>
  <dcterms:created xsi:type="dcterms:W3CDTF">2026-03-11T09:26:00Z</dcterms:created>
  <dcterms:modified xsi:type="dcterms:W3CDTF">2026-03-13T10:20:00Z</dcterms:modified>
</cp:coreProperties>
</file>